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12454" w14:textId="54948A91" w:rsidR="001E7DFD" w:rsidRDefault="001B751F" w:rsidP="001B751F">
      <w:pPr>
        <w:jc w:val="center"/>
        <w:rPr>
          <w:rFonts w:ascii="Verdana" w:hAnsi="Verdana"/>
          <w:b/>
          <w:bCs/>
          <w:sz w:val="40"/>
          <w:szCs w:val="40"/>
        </w:rPr>
      </w:pPr>
      <w:r w:rsidRPr="001B751F">
        <w:rPr>
          <w:rFonts w:ascii="Verdana" w:hAnsi="Verdana"/>
          <w:b/>
          <w:bCs/>
          <w:sz w:val="72"/>
          <w:szCs w:val="72"/>
        </w:rPr>
        <w:t>KBO MILL</w:t>
      </w:r>
    </w:p>
    <w:p w14:paraId="6194B850" w14:textId="216FB486" w:rsidR="001B751F" w:rsidRDefault="001B751F" w:rsidP="001B751F">
      <w:pPr>
        <w:jc w:val="center"/>
        <w:rPr>
          <w:rFonts w:ascii="Verdana" w:hAnsi="Verdana"/>
          <w:b/>
          <w:bCs/>
          <w:sz w:val="40"/>
          <w:szCs w:val="40"/>
        </w:rPr>
      </w:pPr>
    </w:p>
    <w:p w14:paraId="556D3BE4" w14:textId="773D6D05" w:rsidR="001B751F" w:rsidRDefault="001B751F" w:rsidP="001B751F">
      <w:pPr>
        <w:jc w:val="center"/>
        <w:rPr>
          <w:rFonts w:ascii="Verdana" w:hAnsi="Verdana"/>
          <w:b/>
          <w:bCs/>
          <w:sz w:val="40"/>
          <w:szCs w:val="40"/>
        </w:rPr>
      </w:pPr>
      <w:r>
        <w:rPr>
          <w:rFonts w:ascii="Verdana" w:hAnsi="Verdana"/>
          <w:b/>
          <w:bCs/>
          <w:sz w:val="40"/>
          <w:szCs w:val="40"/>
        </w:rPr>
        <w:t>Jaarverslag 2019</w:t>
      </w:r>
    </w:p>
    <w:p w14:paraId="0A8C508E" w14:textId="43FB1541" w:rsidR="001B751F" w:rsidRDefault="001B751F" w:rsidP="001B751F">
      <w:pPr>
        <w:jc w:val="center"/>
        <w:rPr>
          <w:rFonts w:ascii="Verdana" w:hAnsi="Verdana"/>
          <w:b/>
          <w:bCs/>
          <w:sz w:val="40"/>
          <w:szCs w:val="40"/>
        </w:rPr>
      </w:pPr>
    </w:p>
    <w:p w14:paraId="69738E7D" w14:textId="7950B7FF" w:rsidR="001B751F" w:rsidRPr="008E46D5" w:rsidRDefault="001B751F" w:rsidP="00A44471">
      <w:pPr>
        <w:pStyle w:val="Kop1"/>
        <w:rPr>
          <w:rFonts w:ascii="Verdana" w:hAnsi="Verdana"/>
          <w:b/>
          <w:bCs/>
          <w:color w:val="auto"/>
          <w:sz w:val="24"/>
          <w:szCs w:val="24"/>
        </w:rPr>
      </w:pPr>
      <w:r w:rsidRPr="008E46D5">
        <w:rPr>
          <w:rFonts w:ascii="Verdana" w:hAnsi="Verdana"/>
          <w:b/>
          <w:bCs/>
          <w:color w:val="auto"/>
          <w:sz w:val="24"/>
          <w:szCs w:val="24"/>
        </w:rPr>
        <w:t>Inleiding.</w:t>
      </w:r>
    </w:p>
    <w:p w14:paraId="34187E18" w14:textId="3EC3A67C" w:rsidR="001B751F" w:rsidRPr="008E46D5" w:rsidRDefault="001B751F" w:rsidP="001B751F">
      <w:pPr>
        <w:rPr>
          <w:rFonts w:ascii="Verdana" w:hAnsi="Verdana"/>
        </w:rPr>
      </w:pPr>
      <w:r w:rsidRPr="008E46D5">
        <w:rPr>
          <w:rFonts w:ascii="Verdana" w:hAnsi="Verdana"/>
        </w:rPr>
        <w:t>Voor u ligt het jaarverslag 2019 van de KBO Mill.</w:t>
      </w:r>
    </w:p>
    <w:p w14:paraId="72D6C533" w14:textId="3B9D2EF9" w:rsidR="001B751F" w:rsidRPr="008E46D5" w:rsidRDefault="001B751F" w:rsidP="001B751F">
      <w:pPr>
        <w:rPr>
          <w:rFonts w:ascii="Verdana" w:hAnsi="Verdana"/>
        </w:rPr>
      </w:pPr>
      <w:r w:rsidRPr="008E46D5">
        <w:rPr>
          <w:rFonts w:ascii="Verdana" w:hAnsi="Verdana"/>
        </w:rPr>
        <w:t>Normaliter wordt het jaarverslag aangeboden tijdens de jaarvergadering.</w:t>
      </w:r>
    </w:p>
    <w:p w14:paraId="0D5EE77F" w14:textId="0DF20E43" w:rsidR="001B751F" w:rsidRPr="008E46D5" w:rsidRDefault="001B751F" w:rsidP="001B751F">
      <w:pPr>
        <w:rPr>
          <w:rFonts w:ascii="Verdana" w:hAnsi="Verdana"/>
        </w:rPr>
      </w:pPr>
      <w:r w:rsidRPr="008E46D5">
        <w:rPr>
          <w:rFonts w:ascii="Verdana" w:hAnsi="Verdana"/>
        </w:rPr>
        <w:t>Echter door de corona omstandigheden is er in maart 2020 geen jaar</w:t>
      </w:r>
      <w:r w:rsidR="00F17050" w:rsidRPr="008E46D5">
        <w:rPr>
          <w:rFonts w:ascii="Verdana" w:hAnsi="Verdana"/>
        </w:rPr>
        <w:t>-</w:t>
      </w:r>
      <w:r w:rsidRPr="008E46D5">
        <w:rPr>
          <w:rFonts w:ascii="Verdana" w:hAnsi="Verdana"/>
        </w:rPr>
        <w:t xml:space="preserve"> vergadering geweest en wordt nu de jaarvergadering in een andere vorm gegoten.</w:t>
      </w:r>
    </w:p>
    <w:p w14:paraId="1375FF67" w14:textId="1330E358" w:rsidR="001B751F" w:rsidRPr="008E46D5" w:rsidRDefault="001B751F" w:rsidP="001B751F">
      <w:pPr>
        <w:rPr>
          <w:rFonts w:ascii="Verdana" w:hAnsi="Verdana"/>
        </w:rPr>
      </w:pPr>
      <w:r w:rsidRPr="008E46D5">
        <w:rPr>
          <w:rFonts w:ascii="Verdana" w:hAnsi="Verdana"/>
        </w:rPr>
        <w:t xml:space="preserve">Statutair zijn wij echter wel verplicht u een jaarverslag </w:t>
      </w:r>
      <w:r w:rsidR="0080169C">
        <w:rPr>
          <w:rFonts w:ascii="Verdana" w:hAnsi="Verdana"/>
        </w:rPr>
        <w:t xml:space="preserve">en een financieel jaarverslag </w:t>
      </w:r>
      <w:r w:rsidRPr="008E46D5">
        <w:rPr>
          <w:rFonts w:ascii="Verdana" w:hAnsi="Verdana"/>
        </w:rPr>
        <w:t>aan te bieden.</w:t>
      </w:r>
    </w:p>
    <w:p w14:paraId="20F2C8F4" w14:textId="45CF988F" w:rsidR="001B751F" w:rsidRPr="008E46D5" w:rsidRDefault="001B751F" w:rsidP="001B751F">
      <w:pPr>
        <w:rPr>
          <w:rFonts w:ascii="Verdana" w:hAnsi="Verdana"/>
        </w:rPr>
      </w:pPr>
      <w:r w:rsidRPr="008E46D5">
        <w:rPr>
          <w:rFonts w:ascii="Verdana" w:hAnsi="Verdana"/>
        </w:rPr>
        <w:t xml:space="preserve">In een beknopt verslag geven wij u hieronder een overzicht van het jaar 2019! </w:t>
      </w:r>
    </w:p>
    <w:p w14:paraId="481C828F" w14:textId="08C99546" w:rsidR="001B751F" w:rsidRDefault="001B751F" w:rsidP="001B751F">
      <w:pPr>
        <w:rPr>
          <w:rFonts w:ascii="Verdana" w:hAnsi="Verdana"/>
          <w:sz w:val="24"/>
          <w:szCs w:val="24"/>
        </w:rPr>
      </w:pPr>
    </w:p>
    <w:p w14:paraId="3870526E" w14:textId="4446DA03" w:rsidR="001B751F" w:rsidRPr="008E46D5" w:rsidRDefault="001B751F" w:rsidP="00A44471">
      <w:pPr>
        <w:pStyle w:val="Kop1"/>
        <w:rPr>
          <w:rFonts w:ascii="Verdana" w:hAnsi="Verdana"/>
          <w:b/>
          <w:bCs/>
          <w:color w:val="auto"/>
          <w:sz w:val="24"/>
          <w:szCs w:val="24"/>
        </w:rPr>
      </w:pPr>
      <w:r w:rsidRPr="008E46D5">
        <w:rPr>
          <w:rFonts w:ascii="Verdana" w:hAnsi="Verdana"/>
          <w:b/>
          <w:bCs/>
          <w:color w:val="auto"/>
          <w:sz w:val="24"/>
          <w:szCs w:val="24"/>
        </w:rPr>
        <w:t>Bestuurlijke ontwikkelingen</w:t>
      </w:r>
    </w:p>
    <w:p w14:paraId="6D2679D5" w14:textId="57C368B3" w:rsidR="001B751F" w:rsidRPr="008E46D5" w:rsidRDefault="001B751F" w:rsidP="001B751F">
      <w:pPr>
        <w:rPr>
          <w:rFonts w:ascii="Verdana" w:hAnsi="Verdana"/>
        </w:rPr>
      </w:pPr>
      <w:r w:rsidRPr="008E46D5">
        <w:rPr>
          <w:rFonts w:ascii="Verdana" w:hAnsi="Verdana"/>
        </w:rPr>
        <w:t>Vanaf de ledenvergadering van 2019 heeft het bestuur een wijziging ondergaan. Wij zijn er in geslaagd om een nieuwe penningmeester te vinden.</w:t>
      </w:r>
    </w:p>
    <w:p w14:paraId="7E948A84" w14:textId="3793D0A3" w:rsidR="001B751F" w:rsidRPr="008E46D5" w:rsidRDefault="001B751F" w:rsidP="001B751F">
      <w:pPr>
        <w:rPr>
          <w:rFonts w:ascii="Verdana" w:hAnsi="Verdana"/>
          <w:u w:val="single"/>
        </w:rPr>
      </w:pPr>
      <w:r w:rsidRPr="008E46D5">
        <w:rPr>
          <w:rFonts w:ascii="Verdana" w:hAnsi="Verdana"/>
          <w:u w:val="single"/>
        </w:rPr>
        <w:t>Samenstelling bestuur KBO-Mill na 12 maart 2019</w:t>
      </w:r>
    </w:p>
    <w:p w14:paraId="3CB7C3B9" w14:textId="5A979AE2" w:rsidR="001B751F" w:rsidRPr="008E46D5" w:rsidRDefault="001B751F" w:rsidP="001B751F">
      <w:pPr>
        <w:rPr>
          <w:rFonts w:ascii="Verdana" w:hAnsi="Verdana"/>
        </w:rPr>
      </w:pPr>
      <w:r w:rsidRPr="008E46D5">
        <w:rPr>
          <w:rFonts w:ascii="Verdana" w:hAnsi="Verdana"/>
        </w:rPr>
        <w:t>Dagelijks bestuur:</w:t>
      </w:r>
    </w:p>
    <w:p w14:paraId="051DA7FF" w14:textId="7206AFF7" w:rsidR="001B751F" w:rsidRPr="008E46D5" w:rsidRDefault="001B751F" w:rsidP="001B751F">
      <w:pPr>
        <w:rPr>
          <w:rFonts w:ascii="Verdana" w:hAnsi="Verdana"/>
        </w:rPr>
      </w:pPr>
      <w:r w:rsidRPr="008E46D5">
        <w:rPr>
          <w:rFonts w:ascii="Verdana" w:hAnsi="Verdana"/>
        </w:rPr>
        <w:t>Voorzitter</w:t>
      </w:r>
      <w:r w:rsidRPr="008E46D5">
        <w:rPr>
          <w:rFonts w:ascii="Verdana" w:hAnsi="Verdana"/>
        </w:rPr>
        <w:tab/>
      </w:r>
      <w:r w:rsidRPr="008E46D5">
        <w:rPr>
          <w:rFonts w:ascii="Verdana" w:hAnsi="Verdana"/>
        </w:rPr>
        <w:tab/>
      </w:r>
      <w:r w:rsidRPr="008E46D5">
        <w:rPr>
          <w:rFonts w:ascii="Verdana" w:hAnsi="Verdana"/>
        </w:rPr>
        <w:tab/>
      </w:r>
      <w:r w:rsidRPr="008E46D5">
        <w:rPr>
          <w:rFonts w:ascii="Verdana" w:hAnsi="Verdana"/>
        </w:rPr>
        <w:tab/>
        <w:t>Anneke Punt</w:t>
      </w:r>
    </w:p>
    <w:p w14:paraId="05998E65" w14:textId="3FB5D591" w:rsidR="001B751F" w:rsidRPr="008E46D5" w:rsidRDefault="001B751F" w:rsidP="001B751F">
      <w:pPr>
        <w:rPr>
          <w:rFonts w:ascii="Verdana" w:hAnsi="Verdana"/>
        </w:rPr>
      </w:pPr>
      <w:r w:rsidRPr="008E46D5">
        <w:rPr>
          <w:rFonts w:ascii="Verdana" w:hAnsi="Verdana"/>
        </w:rPr>
        <w:t>Secretaris</w:t>
      </w:r>
      <w:r w:rsidRPr="008E46D5">
        <w:rPr>
          <w:rFonts w:ascii="Verdana" w:hAnsi="Verdana"/>
        </w:rPr>
        <w:tab/>
      </w:r>
      <w:r w:rsidRPr="008E46D5">
        <w:rPr>
          <w:rFonts w:ascii="Verdana" w:hAnsi="Verdana"/>
        </w:rPr>
        <w:tab/>
      </w:r>
      <w:r w:rsidRPr="008E46D5">
        <w:rPr>
          <w:rFonts w:ascii="Verdana" w:hAnsi="Verdana"/>
        </w:rPr>
        <w:tab/>
      </w:r>
      <w:r w:rsidRPr="008E46D5">
        <w:rPr>
          <w:rFonts w:ascii="Verdana" w:hAnsi="Verdana"/>
        </w:rPr>
        <w:tab/>
        <w:t>Jeanne van Boxtel</w:t>
      </w:r>
    </w:p>
    <w:p w14:paraId="3DCEF883" w14:textId="4F4DF4C7" w:rsidR="001B751F" w:rsidRPr="008E46D5" w:rsidRDefault="001B751F" w:rsidP="001B751F">
      <w:pPr>
        <w:rPr>
          <w:rFonts w:ascii="Verdana" w:hAnsi="Verdana"/>
        </w:rPr>
      </w:pPr>
      <w:r w:rsidRPr="008E46D5">
        <w:rPr>
          <w:rFonts w:ascii="Verdana" w:hAnsi="Verdana"/>
        </w:rPr>
        <w:t>Penningmeester</w:t>
      </w:r>
      <w:r w:rsidRPr="008E46D5">
        <w:rPr>
          <w:rFonts w:ascii="Verdana" w:hAnsi="Verdana"/>
        </w:rPr>
        <w:tab/>
      </w:r>
      <w:r w:rsidRPr="008E46D5">
        <w:rPr>
          <w:rFonts w:ascii="Verdana" w:hAnsi="Verdana"/>
        </w:rPr>
        <w:tab/>
      </w:r>
      <w:r w:rsidRPr="008E46D5">
        <w:rPr>
          <w:rFonts w:ascii="Verdana" w:hAnsi="Verdana"/>
        </w:rPr>
        <w:tab/>
        <w:t>Hans Derks</w:t>
      </w:r>
    </w:p>
    <w:p w14:paraId="7CB45A9E" w14:textId="56409D74" w:rsidR="001B751F" w:rsidRPr="008E46D5" w:rsidRDefault="001B751F" w:rsidP="001B751F">
      <w:pPr>
        <w:rPr>
          <w:rFonts w:ascii="Verdana" w:hAnsi="Verdana"/>
        </w:rPr>
      </w:pPr>
      <w:r w:rsidRPr="008E46D5">
        <w:rPr>
          <w:rFonts w:ascii="Verdana" w:hAnsi="Verdana"/>
        </w:rPr>
        <w:t>Bestuursleden:</w:t>
      </w:r>
    </w:p>
    <w:p w14:paraId="07E54402" w14:textId="156BFF89" w:rsidR="001B751F" w:rsidRPr="008E46D5" w:rsidRDefault="008C1FF7" w:rsidP="001B751F">
      <w:pPr>
        <w:rPr>
          <w:rFonts w:ascii="Verdana" w:hAnsi="Verdana"/>
        </w:rPr>
      </w:pPr>
      <w:r w:rsidRPr="008E46D5">
        <w:rPr>
          <w:rFonts w:ascii="Verdana" w:hAnsi="Verdana"/>
        </w:rPr>
        <w:t>Sociale Zaken</w:t>
      </w:r>
      <w:r w:rsidRPr="008E46D5">
        <w:rPr>
          <w:rFonts w:ascii="Verdana" w:hAnsi="Verdana"/>
        </w:rPr>
        <w:tab/>
      </w:r>
      <w:r w:rsidRPr="008E46D5">
        <w:rPr>
          <w:rFonts w:ascii="Verdana" w:hAnsi="Verdana"/>
        </w:rPr>
        <w:tab/>
      </w:r>
      <w:r w:rsidRPr="008E46D5">
        <w:rPr>
          <w:rFonts w:ascii="Verdana" w:hAnsi="Verdana"/>
        </w:rPr>
        <w:tab/>
        <w:t>Marietje van den Elzen</w:t>
      </w:r>
    </w:p>
    <w:p w14:paraId="6B36EF1A" w14:textId="3FAA1942" w:rsidR="008C1FF7" w:rsidRPr="008E46D5" w:rsidRDefault="008C1FF7" w:rsidP="001B751F">
      <w:pPr>
        <w:rPr>
          <w:rFonts w:ascii="Verdana" w:hAnsi="Verdana"/>
        </w:rPr>
      </w:pPr>
      <w:r w:rsidRPr="008E46D5">
        <w:rPr>
          <w:rFonts w:ascii="Verdana" w:hAnsi="Verdana"/>
        </w:rPr>
        <w:t>Sociale Zaken</w:t>
      </w:r>
      <w:r w:rsidRPr="008E46D5">
        <w:rPr>
          <w:rFonts w:ascii="Verdana" w:hAnsi="Verdana"/>
        </w:rPr>
        <w:tab/>
      </w:r>
      <w:r w:rsidRPr="008E46D5">
        <w:rPr>
          <w:rFonts w:ascii="Verdana" w:hAnsi="Verdana"/>
        </w:rPr>
        <w:tab/>
      </w:r>
      <w:r w:rsidRPr="008E46D5">
        <w:rPr>
          <w:rFonts w:ascii="Verdana" w:hAnsi="Verdana"/>
        </w:rPr>
        <w:tab/>
        <w:t>Willemien Raijmakers</w:t>
      </w:r>
    </w:p>
    <w:p w14:paraId="7B97D5BC" w14:textId="6A0C5EA9" w:rsidR="008C1FF7" w:rsidRPr="008E46D5" w:rsidRDefault="008C1FF7" w:rsidP="001B751F">
      <w:pPr>
        <w:rPr>
          <w:rFonts w:ascii="Verdana" w:hAnsi="Verdana"/>
        </w:rPr>
      </w:pPr>
      <w:r w:rsidRPr="008E46D5">
        <w:rPr>
          <w:rFonts w:ascii="Verdana" w:hAnsi="Verdana"/>
        </w:rPr>
        <w:t>Cliëntondersteuner,</w:t>
      </w:r>
    </w:p>
    <w:p w14:paraId="77986344" w14:textId="1E89164C" w:rsidR="008C1FF7" w:rsidRPr="008E46D5" w:rsidRDefault="008C1FF7" w:rsidP="001B751F">
      <w:pPr>
        <w:rPr>
          <w:rFonts w:ascii="Verdana" w:hAnsi="Verdana"/>
        </w:rPr>
      </w:pPr>
      <w:r w:rsidRPr="008E46D5">
        <w:rPr>
          <w:rFonts w:ascii="Verdana" w:hAnsi="Verdana"/>
        </w:rPr>
        <w:t>Belasting</w:t>
      </w:r>
      <w:r w:rsidR="00F17050" w:rsidRPr="008E46D5">
        <w:rPr>
          <w:rFonts w:ascii="Verdana" w:hAnsi="Verdana"/>
        </w:rPr>
        <w:t xml:space="preserve"> i</w:t>
      </w:r>
      <w:r w:rsidRPr="008E46D5">
        <w:rPr>
          <w:rFonts w:ascii="Verdana" w:hAnsi="Verdana"/>
        </w:rPr>
        <w:t>nvulhulp en</w:t>
      </w:r>
    </w:p>
    <w:p w14:paraId="7CD3763F" w14:textId="171C3835" w:rsidR="008C1FF7" w:rsidRPr="008E46D5" w:rsidRDefault="008C1FF7" w:rsidP="001B751F">
      <w:pPr>
        <w:rPr>
          <w:rFonts w:ascii="Verdana" w:hAnsi="Verdana"/>
        </w:rPr>
      </w:pPr>
      <w:r w:rsidRPr="008E46D5">
        <w:rPr>
          <w:rFonts w:ascii="Verdana" w:hAnsi="Verdana"/>
        </w:rPr>
        <w:t>Ouderenadviseur</w:t>
      </w:r>
      <w:r w:rsidRPr="008E46D5">
        <w:rPr>
          <w:rFonts w:ascii="Verdana" w:hAnsi="Verdana"/>
        </w:rPr>
        <w:tab/>
      </w:r>
      <w:r w:rsidRPr="008E46D5">
        <w:rPr>
          <w:rFonts w:ascii="Verdana" w:hAnsi="Verdana"/>
        </w:rPr>
        <w:tab/>
      </w:r>
      <w:r w:rsidRPr="008E46D5">
        <w:rPr>
          <w:rFonts w:ascii="Verdana" w:hAnsi="Verdana"/>
        </w:rPr>
        <w:tab/>
        <w:t>Toos Lange</w:t>
      </w:r>
    </w:p>
    <w:p w14:paraId="30A5038D" w14:textId="7D9434A8" w:rsidR="008C1FF7" w:rsidRPr="008E46D5" w:rsidRDefault="008C1FF7" w:rsidP="001B751F">
      <w:pPr>
        <w:rPr>
          <w:rFonts w:ascii="Verdana" w:hAnsi="Verdana"/>
        </w:rPr>
      </w:pPr>
      <w:r w:rsidRPr="008E46D5">
        <w:rPr>
          <w:rFonts w:ascii="Verdana" w:hAnsi="Verdana"/>
        </w:rPr>
        <w:t>Coördinator activiteiten</w:t>
      </w:r>
      <w:r w:rsidRPr="008E46D5">
        <w:rPr>
          <w:rFonts w:ascii="Verdana" w:hAnsi="Verdana"/>
        </w:rPr>
        <w:tab/>
      </w:r>
      <w:r w:rsidRPr="008E46D5">
        <w:rPr>
          <w:rFonts w:ascii="Verdana" w:hAnsi="Verdana"/>
        </w:rPr>
        <w:tab/>
        <w:t>Cor van de Weem</w:t>
      </w:r>
    </w:p>
    <w:p w14:paraId="39B50193" w14:textId="26D7507D" w:rsidR="008C1FF7" w:rsidRPr="008E46D5" w:rsidRDefault="008C1FF7" w:rsidP="001B751F">
      <w:pPr>
        <w:rPr>
          <w:rFonts w:ascii="Verdana" w:hAnsi="Verdana"/>
        </w:rPr>
      </w:pPr>
      <w:r w:rsidRPr="008E46D5">
        <w:rPr>
          <w:rFonts w:ascii="Verdana" w:hAnsi="Verdana"/>
        </w:rPr>
        <w:t>PR</w:t>
      </w:r>
      <w:r w:rsidRPr="008E46D5">
        <w:rPr>
          <w:rFonts w:ascii="Verdana" w:hAnsi="Verdana"/>
        </w:rPr>
        <w:tab/>
      </w:r>
      <w:r w:rsidRPr="008E46D5">
        <w:rPr>
          <w:rFonts w:ascii="Verdana" w:hAnsi="Verdana"/>
        </w:rPr>
        <w:tab/>
      </w:r>
      <w:r w:rsidRPr="008E46D5">
        <w:rPr>
          <w:rFonts w:ascii="Verdana" w:hAnsi="Verdana"/>
        </w:rPr>
        <w:tab/>
      </w:r>
      <w:r w:rsidRPr="008E46D5">
        <w:rPr>
          <w:rFonts w:ascii="Verdana" w:hAnsi="Verdana"/>
        </w:rPr>
        <w:tab/>
      </w:r>
      <w:r w:rsidRPr="008E46D5">
        <w:rPr>
          <w:rFonts w:ascii="Verdana" w:hAnsi="Verdana"/>
        </w:rPr>
        <w:tab/>
        <w:t>Adriaan van Hout</w:t>
      </w:r>
    </w:p>
    <w:p w14:paraId="2D3792F8" w14:textId="76D51E4C" w:rsidR="008C1FF7" w:rsidRPr="008E46D5" w:rsidRDefault="008C1FF7" w:rsidP="001B751F">
      <w:pPr>
        <w:rPr>
          <w:rFonts w:ascii="Verdana" w:hAnsi="Verdana"/>
        </w:rPr>
      </w:pPr>
      <w:r w:rsidRPr="008E46D5">
        <w:rPr>
          <w:rFonts w:ascii="Verdana" w:hAnsi="Verdana"/>
        </w:rPr>
        <w:tab/>
      </w:r>
      <w:r w:rsidRPr="008E46D5">
        <w:rPr>
          <w:rFonts w:ascii="Verdana" w:hAnsi="Verdana"/>
        </w:rPr>
        <w:tab/>
      </w:r>
      <w:r w:rsidRPr="008E46D5">
        <w:rPr>
          <w:rFonts w:ascii="Verdana" w:hAnsi="Verdana"/>
        </w:rPr>
        <w:tab/>
      </w:r>
      <w:r w:rsidRPr="008E46D5">
        <w:rPr>
          <w:rFonts w:ascii="Verdana" w:hAnsi="Verdana"/>
        </w:rPr>
        <w:tab/>
      </w:r>
      <w:r w:rsidRPr="008E46D5">
        <w:rPr>
          <w:rFonts w:ascii="Verdana" w:hAnsi="Verdana"/>
        </w:rPr>
        <w:tab/>
        <w:t>Jeanne van Boxtel</w:t>
      </w:r>
    </w:p>
    <w:p w14:paraId="68F83EA5" w14:textId="3B4845EE" w:rsidR="008C1FF7" w:rsidRPr="008E46D5" w:rsidRDefault="004205B6" w:rsidP="001B751F">
      <w:pPr>
        <w:rPr>
          <w:rFonts w:ascii="Verdana" w:hAnsi="Verdana"/>
        </w:rPr>
      </w:pPr>
      <w:r w:rsidRPr="008E46D5">
        <w:rPr>
          <w:rFonts w:ascii="Verdana" w:hAnsi="Verdana"/>
        </w:rPr>
        <w:t>Ledenadministratie</w:t>
      </w:r>
      <w:r w:rsidRPr="008E46D5">
        <w:rPr>
          <w:rFonts w:ascii="Verdana" w:hAnsi="Verdana"/>
        </w:rPr>
        <w:tab/>
      </w:r>
      <w:r w:rsidRPr="008E46D5">
        <w:rPr>
          <w:rFonts w:ascii="Verdana" w:hAnsi="Verdana"/>
        </w:rPr>
        <w:tab/>
      </w:r>
      <w:r w:rsidR="008E46D5">
        <w:rPr>
          <w:rFonts w:ascii="Verdana" w:hAnsi="Verdana"/>
        </w:rPr>
        <w:tab/>
      </w:r>
      <w:r w:rsidRPr="008E46D5">
        <w:rPr>
          <w:rFonts w:ascii="Verdana" w:hAnsi="Verdana"/>
        </w:rPr>
        <w:t>Jeanne van Boxtel</w:t>
      </w:r>
    </w:p>
    <w:p w14:paraId="5FC217C8" w14:textId="3BF11D70" w:rsidR="004205B6" w:rsidRPr="008E46D5" w:rsidRDefault="004205B6" w:rsidP="001B751F">
      <w:pPr>
        <w:rPr>
          <w:rFonts w:ascii="Verdana" w:hAnsi="Verdana"/>
        </w:rPr>
      </w:pPr>
      <w:r w:rsidRPr="008E46D5">
        <w:rPr>
          <w:rFonts w:ascii="Verdana" w:hAnsi="Verdana"/>
        </w:rPr>
        <w:t>Webmaster</w:t>
      </w:r>
      <w:r w:rsidRPr="008E46D5">
        <w:rPr>
          <w:rFonts w:ascii="Verdana" w:hAnsi="Verdana"/>
        </w:rPr>
        <w:tab/>
      </w:r>
      <w:r w:rsidRPr="008E46D5">
        <w:rPr>
          <w:rFonts w:ascii="Verdana" w:hAnsi="Verdana"/>
        </w:rPr>
        <w:tab/>
      </w:r>
      <w:r w:rsidRPr="008E46D5">
        <w:rPr>
          <w:rFonts w:ascii="Verdana" w:hAnsi="Verdana"/>
        </w:rPr>
        <w:tab/>
      </w:r>
      <w:r w:rsidRPr="008E46D5">
        <w:rPr>
          <w:rFonts w:ascii="Verdana" w:hAnsi="Verdana"/>
        </w:rPr>
        <w:tab/>
        <w:t>Jeanne van Boxtel en Anneke Punt</w:t>
      </w:r>
    </w:p>
    <w:p w14:paraId="2C0331EF" w14:textId="119F70B3" w:rsidR="004205B6" w:rsidRPr="008E46D5" w:rsidRDefault="004205B6" w:rsidP="001B751F">
      <w:pPr>
        <w:rPr>
          <w:rFonts w:ascii="Verdana" w:hAnsi="Verdana"/>
        </w:rPr>
      </w:pPr>
    </w:p>
    <w:p w14:paraId="014DD9EF" w14:textId="3682C7B4" w:rsidR="004205B6" w:rsidRPr="008E46D5" w:rsidRDefault="004205B6" w:rsidP="004205B6">
      <w:pPr>
        <w:ind w:left="360"/>
        <w:rPr>
          <w:rFonts w:ascii="Verdana" w:hAnsi="Verdana"/>
          <w:b/>
          <w:bCs/>
        </w:rPr>
      </w:pPr>
    </w:p>
    <w:p w14:paraId="523406C7" w14:textId="77777777" w:rsidR="004205B6" w:rsidRPr="004205B6" w:rsidRDefault="004205B6" w:rsidP="004205B6">
      <w:pPr>
        <w:ind w:left="360"/>
        <w:rPr>
          <w:rFonts w:ascii="Verdana" w:hAnsi="Verdana"/>
          <w:b/>
          <w:bCs/>
          <w:sz w:val="32"/>
          <w:szCs w:val="32"/>
        </w:rPr>
      </w:pPr>
    </w:p>
    <w:p w14:paraId="2CB33275" w14:textId="07901ED6" w:rsidR="004205B6" w:rsidRPr="008E46D5" w:rsidRDefault="004205B6" w:rsidP="00A44471">
      <w:pPr>
        <w:pStyle w:val="Kop1"/>
        <w:rPr>
          <w:rFonts w:ascii="Verdana" w:hAnsi="Verdana"/>
          <w:b/>
          <w:bCs/>
          <w:color w:val="auto"/>
          <w:sz w:val="24"/>
          <w:szCs w:val="24"/>
        </w:rPr>
      </w:pPr>
      <w:r w:rsidRPr="008E46D5">
        <w:rPr>
          <w:rFonts w:ascii="Verdana" w:hAnsi="Verdana"/>
          <w:b/>
          <w:bCs/>
          <w:color w:val="auto"/>
          <w:sz w:val="24"/>
          <w:szCs w:val="24"/>
        </w:rPr>
        <w:t>Ledenaantal</w:t>
      </w:r>
    </w:p>
    <w:p w14:paraId="09E6DFF0" w14:textId="7929BEBE" w:rsidR="008F5199" w:rsidRDefault="004205B6" w:rsidP="004205B6">
      <w:pPr>
        <w:rPr>
          <w:rFonts w:ascii="Verdana" w:hAnsi="Verdana"/>
        </w:rPr>
      </w:pPr>
      <w:r w:rsidRPr="008E46D5">
        <w:rPr>
          <w:rFonts w:ascii="Verdana" w:hAnsi="Verdana"/>
        </w:rPr>
        <w:t xml:space="preserve">Het ledenaantal is in 2019 helaas iets gedaald. Op 1 januari 2019 telde KBO-Mill 644 leden en eind 2019 631 leden en 4 gastleden. </w:t>
      </w:r>
    </w:p>
    <w:p w14:paraId="518786F1" w14:textId="5750B892" w:rsidR="008F5199" w:rsidRDefault="008F5199" w:rsidP="004205B6">
      <w:pPr>
        <w:rPr>
          <w:rFonts w:ascii="Verdana" w:hAnsi="Verdana"/>
        </w:rPr>
      </w:pPr>
    </w:p>
    <w:p w14:paraId="4EC59DE4" w14:textId="0E472067" w:rsidR="008F5199" w:rsidRDefault="008F5199" w:rsidP="004205B6">
      <w:pPr>
        <w:rPr>
          <w:rFonts w:ascii="Verdana" w:hAnsi="Verdana"/>
        </w:rPr>
      </w:pPr>
    </w:p>
    <w:p w14:paraId="59B2CA76" w14:textId="489C2639" w:rsidR="008F5199" w:rsidRDefault="008F5199" w:rsidP="004205B6">
      <w:pPr>
        <w:rPr>
          <w:rFonts w:ascii="Verdana" w:hAnsi="Verdana"/>
        </w:rPr>
      </w:pPr>
      <w:r>
        <w:rPr>
          <w:rFonts w:ascii="Verdana" w:hAnsi="Verdana"/>
        </w:rPr>
        <w:t>In 2019 hebben wij helaas afscheid moeten nemen van 23 leden.</w:t>
      </w:r>
    </w:p>
    <w:p w14:paraId="51EB4818" w14:textId="74E4D5B1" w:rsidR="004205B6" w:rsidRPr="008E46D5" w:rsidRDefault="004205B6" w:rsidP="004205B6">
      <w:pPr>
        <w:rPr>
          <w:rFonts w:ascii="Verdana" w:hAnsi="Verdana"/>
        </w:rPr>
      </w:pPr>
      <w:r w:rsidRPr="008E46D5">
        <w:rPr>
          <w:rFonts w:ascii="Verdana" w:hAnsi="Verdana"/>
        </w:rPr>
        <w:t>Met ingang van 1 januari 2020 hebben wij 52 nieuwe leden uit Sint Hubert kunnen</w:t>
      </w:r>
      <w:r>
        <w:rPr>
          <w:rFonts w:ascii="Verdana" w:hAnsi="Verdana"/>
          <w:sz w:val="24"/>
          <w:szCs w:val="24"/>
        </w:rPr>
        <w:t xml:space="preserve"> </w:t>
      </w:r>
      <w:r w:rsidRPr="008E46D5">
        <w:rPr>
          <w:rFonts w:ascii="Verdana" w:hAnsi="Verdana"/>
        </w:rPr>
        <w:t>verwelkomen, met als</w:t>
      </w:r>
      <w:r>
        <w:rPr>
          <w:rFonts w:ascii="Verdana" w:hAnsi="Verdana"/>
          <w:sz w:val="24"/>
          <w:szCs w:val="24"/>
        </w:rPr>
        <w:t xml:space="preserve"> </w:t>
      </w:r>
      <w:r w:rsidRPr="008E46D5">
        <w:rPr>
          <w:rFonts w:ascii="Verdana" w:hAnsi="Verdana"/>
        </w:rPr>
        <w:t>gevolg dat het ledenaantal per 6 februari 2020 (incl. mutaties vanaf 1-1-2020) op 687 staat.</w:t>
      </w:r>
    </w:p>
    <w:p w14:paraId="32A2CE06" w14:textId="2D0B30C7" w:rsidR="00F3666E" w:rsidRPr="008E46D5" w:rsidRDefault="00F3666E" w:rsidP="004205B6">
      <w:pPr>
        <w:rPr>
          <w:rFonts w:ascii="Verdana" w:hAnsi="Verdana"/>
        </w:rPr>
      </w:pPr>
      <w:r w:rsidRPr="008E46D5">
        <w:rPr>
          <w:rFonts w:ascii="Verdana" w:hAnsi="Verdana"/>
        </w:rPr>
        <w:t>In maart 2020 hadden wij 4 leden die 25 jaar lid van de KBO waren. Deze hebben we nu helaas niet tijdens de jaarvergadering kunnen huldigen.</w:t>
      </w:r>
    </w:p>
    <w:p w14:paraId="079C8D5D" w14:textId="77777777" w:rsidR="00351067" w:rsidRPr="008E46D5" w:rsidRDefault="00F3666E" w:rsidP="004205B6">
      <w:pPr>
        <w:rPr>
          <w:rFonts w:ascii="Verdana" w:hAnsi="Verdana"/>
        </w:rPr>
      </w:pPr>
      <w:r w:rsidRPr="008E46D5">
        <w:rPr>
          <w:rFonts w:ascii="Verdana" w:hAnsi="Verdana"/>
        </w:rPr>
        <w:t xml:space="preserve">We hopen dat we in de jaarvergadering </w:t>
      </w:r>
      <w:r w:rsidR="00382867" w:rsidRPr="008E46D5">
        <w:rPr>
          <w:rFonts w:ascii="Verdana" w:hAnsi="Verdana"/>
        </w:rPr>
        <w:t xml:space="preserve">van 2021 </w:t>
      </w:r>
    </w:p>
    <w:p w14:paraId="215B1EE8" w14:textId="27807F33" w:rsidR="00F3666E" w:rsidRPr="008E46D5" w:rsidRDefault="00F3666E" w:rsidP="004205B6">
      <w:pPr>
        <w:rPr>
          <w:rFonts w:ascii="Verdana" w:hAnsi="Verdana"/>
        </w:rPr>
      </w:pPr>
      <w:r w:rsidRPr="008E46D5">
        <w:rPr>
          <w:rFonts w:ascii="Verdana" w:hAnsi="Verdana"/>
        </w:rPr>
        <w:t>deze leden alsnog in de bloemetjes kunnen zetten en hen een oorkonde kunnen overhandigen.</w:t>
      </w:r>
    </w:p>
    <w:p w14:paraId="59C1962C" w14:textId="72AAF07F" w:rsidR="004205B6" w:rsidRDefault="004205B6" w:rsidP="004205B6">
      <w:pPr>
        <w:rPr>
          <w:rFonts w:ascii="Verdana" w:hAnsi="Verdana"/>
          <w:sz w:val="24"/>
          <w:szCs w:val="24"/>
        </w:rPr>
      </w:pPr>
    </w:p>
    <w:p w14:paraId="22D9222A" w14:textId="5436B6E0" w:rsidR="004205B6" w:rsidRPr="008E46D5" w:rsidRDefault="004205B6" w:rsidP="00A44471">
      <w:pPr>
        <w:pStyle w:val="Kop1"/>
        <w:rPr>
          <w:rFonts w:ascii="Verdana" w:hAnsi="Verdana"/>
          <w:b/>
          <w:bCs/>
          <w:color w:val="auto"/>
          <w:sz w:val="24"/>
          <w:szCs w:val="24"/>
        </w:rPr>
      </w:pPr>
      <w:r w:rsidRPr="008E46D5">
        <w:rPr>
          <w:rFonts w:ascii="Verdana" w:hAnsi="Verdana"/>
          <w:b/>
          <w:bCs/>
          <w:color w:val="auto"/>
          <w:sz w:val="24"/>
          <w:szCs w:val="24"/>
        </w:rPr>
        <w:t>Financiën</w:t>
      </w:r>
    </w:p>
    <w:p w14:paraId="52129893" w14:textId="47499D6D" w:rsidR="004205B6" w:rsidRPr="008E46D5" w:rsidRDefault="004205B6" w:rsidP="004205B6">
      <w:pPr>
        <w:rPr>
          <w:rFonts w:ascii="Verdana" w:hAnsi="Verdana"/>
        </w:rPr>
      </w:pPr>
      <w:r w:rsidRPr="008E46D5">
        <w:rPr>
          <w:rFonts w:ascii="Verdana" w:hAnsi="Verdana"/>
        </w:rPr>
        <w:t xml:space="preserve">Op </w:t>
      </w:r>
      <w:r w:rsidR="00DD455D">
        <w:rPr>
          <w:rFonts w:ascii="Verdana" w:hAnsi="Verdana"/>
        </w:rPr>
        <w:t>19</w:t>
      </w:r>
      <w:r w:rsidRPr="008E46D5">
        <w:rPr>
          <w:rFonts w:ascii="Verdana" w:hAnsi="Verdana"/>
        </w:rPr>
        <w:t xml:space="preserve"> februari 2020 heeft de penningmeester, Hans Derks, in een onderhoud met de kascontrolecommissie, bestaande uit Harrie van der Linden en Arie Selten, de jaarcijfers van KBO Mill over het boekjaar 2019 gecontroleerd. Door de kascontrolecommissie zijn de boeken goedgekeurd.</w:t>
      </w:r>
    </w:p>
    <w:p w14:paraId="19921CC7" w14:textId="1566D0CB" w:rsidR="004205B6" w:rsidRPr="008E46D5" w:rsidRDefault="004205B6" w:rsidP="004205B6">
      <w:pPr>
        <w:rPr>
          <w:rFonts w:ascii="Verdana" w:hAnsi="Verdana"/>
        </w:rPr>
      </w:pPr>
    </w:p>
    <w:p w14:paraId="7CDB0FF7" w14:textId="77777777" w:rsidR="008E46D5" w:rsidRPr="00091075" w:rsidRDefault="008E46D5" w:rsidP="008E46D5">
      <w:pPr>
        <w:ind w:left="-993"/>
        <w:rPr>
          <w:b/>
          <w:bCs/>
          <w:sz w:val="40"/>
          <w:szCs w:val="40"/>
        </w:rPr>
      </w:pPr>
      <w:r w:rsidRPr="00091075">
        <w:rPr>
          <w:b/>
          <w:bCs/>
          <w:sz w:val="40"/>
          <w:szCs w:val="40"/>
        </w:rPr>
        <w:t>Verkorte exploitatierekening 2019</w:t>
      </w:r>
    </w:p>
    <w:p w14:paraId="7B007C8D" w14:textId="77777777" w:rsidR="008E46D5" w:rsidRDefault="008E46D5" w:rsidP="008E46D5"/>
    <w:tbl>
      <w:tblPr>
        <w:tblStyle w:val="Tabelraster"/>
        <w:tblW w:w="11105" w:type="dxa"/>
        <w:tblInd w:w="-998" w:type="dxa"/>
        <w:tblLook w:val="04A0" w:firstRow="1" w:lastRow="0" w:firstColumn="1" w:lastColumn="0" w:noHBand="0" w:noVBand="1"/>
      </w:tblPr>
      <w:tblGrid>
        <w:gridCol w:w="2357"/>
        <w:gridCol w:w="1107"/>
        <w:gridCol w:w="1107"/>
        <w:gridCol w:w="1107"/>
        <w:gridCol w:w="222"/>
        <w:gridCol w:w="1471"/>
        <w:gridCol w:w="1371"/>
        <w:gridCol w:w="1256"/>
        <w:gridCol w:w="1107"/>
      </w:tblGrid>
      <w:tr w:rsidR="008E46D5" w14:paraId="09EA0263" w14:textId="77777777" w:rsidTr="00687193">
        <w:tc>
          <w:tcPr>
            <w:tcW w:w="2358" w:type="dxa"/>
          </w:tcPr>
          <w:p w14:paraId="5CB716F2" w14:textId="77777777" w:rsidR="008E46D5" w:rsidRPr="003B7854" w:rsidRDefault="008E46D5" w:rsidP="00687193">
            <w:pPr>
              <w:rPr>
                <w:b/>
                <w:bCs/>
              </w:rPr>
            </w:pPr>
            <w:r>
              <w:rPr>
                <w:b/>
                <w:bCs/>
              </w:rPr>
              <w:t>ONTVANGSTEN</w:t>
            </w:r>
          </w:p>
        </w:tc>
        <w:tc>
          <w:tcPr>
            <w:tcW w:w="1107" w:type="dxa"/>
          </w:tcPr>
          <w:p w14:paraId="76F82724" w14:textId="77777777" w:rsidR="008E46D5" w:rsidRDefault="008E46D5" w:rsidP="00687193"/>
        </w:tc>
        <w:tc>
          <w:tcPr>
            <w:tcW w:w="1107" w:type="dxa"/>
          </w:tcPr>
          <w:p w14:paraId="29027921" w14:textId="77777777" w:rsidR="008E46D5" w:rsidRDefault="008E46D5" w:rsidP="00687193"/>
        </w:tc>
        <w:tc>
          <w:tcPr>
            <w:tcW w:w="1107" w:type="dxa"/>
          </w:tcPr>
          <w:p w14:paraId="5EEDB3F0" w14:textId="77777777" w:rsidR="008E46D5" w:rsidRDefault="008E46D5" w:rsidP="00687193"/>
        </w:tc>
        <w:tc>
          <w:tcPr>
            <w:tcW w:w="222" w:type="dxa"/>
          </w:tcPr>
          <w:p w14:paraId="601CECEE" w14:textId="77777777" w:rsidR="008E46D5" w:rsidRDefault="008E46D5" w:rsidP="00687193"/>
        </w:tc>
        <w:tc>
          <w:tcPr>
            <w:tcW w:w="1471" w:type="dxa"/>
          </w:tcPr>
          <w:p w14:paraId="50BA5222" w14:textId="77777777" w:rsidR="008E46D5" w:rsidRPr="003B7854" w:rsidRDefault="008E46D5" w:rsidP="00687193">
            <w:pPr>
              <w:rPr>
                <w:b/>
                <w:bCs/>
              </w:rPr>
            </w:pPr>
            <w:r w:rsidRPr="003B7854">
              <w:rPr>
                <w:b/>
                <w:bCs/>
              </w:rPr>
              <w:t>UITGAVEN</w:t>
            </w:r>
          </w:p>
        </w:tc>
        <w:tc>
          <w:tcPr>
            <w:tcW w:w="1371" w:type="dxa"/>
          </w:tcPr>
          <w:p w14:paraId="16EDBCDE" w14:textId="77777777" w:rsidR="008E46D5" w:rsidRDefault="008E46D5" w:rsidP="00687193"/>
        </w:tc>
        <w:tc>
          <w:tcPr>
            <w:tcW w:w="1256" w:type="dxa"/>
          </w:tcPr>
          <w:p w14:paraId="3973544F" w14:textId="77777777" w:rsidR="008E46D5" w:rsidRDefault="008E46D5" w:rsidP="00687193"/>
        </w:tc>
        <w:tc>
          <w:tcPr>
            <w:tcW w:w="1106" w:type="dxa"/>
          </w:tcPr>
          <w:p w14:paraId="1876355D" w14:textId="77777777" w:rsidR="008E46D5" w:rsidRDefault="008E46D5" w:rsidP="00687193"/>
        </w:tc>
      </w:tr>
      <w:tr w:rsidR="008E46D5" w14:paraId="04230195" w14:textId="77777777" w:rsidTr="00687193">
        <w:tc>
          <w:tcPr>
            <w:tcW w:w="2358" w:type="dxa"/>
          </w:tcPr>
          <w:p w14:paraId="716A3C05" w14:textId="77777777" w:rsidR="008E46D5" w:rsidRDefault="008E46D5" w:rsidP="00687193"/>
        </w:tc>
        <w:tc>
          <w:tcPr>
            <w:tcW w:w="1107" w:type="dxa"/>
          </w:tcPr>
          <w:p w14:paraId="138D8487" w14:textId="77777777" w:rsidR="008E46D5" w:rsidRDefault="008E46D5" w:rsidP="00687193">
            <w:pPr>
              <w:jc w:val="center"/>
            </w:pPr>
            <w:r>
              <w:t>Resultaat 2019</w:t>
            </w:r>
          </w:p>
        </w:tc>
        <w:tc>
          <w:tcPr>
            <w:tcW w:w="1107" w:type="dxa"/>
          </w:tcPr>
          <w:p w14:paraId="3721FA7F" w14:textId="77777777" w:rsidR="008E46D5" w:rsidRDefault="008E46D5" w:rsidP="00687193">
            <w:pPr>
              <w:jc w:val="center"/>
            </w:pPr>
            <w:r>
              <w:t>Begroting 2019</w:t>
            </w:r>
          </w:p>
        </w:tc>
        <w:tc>
          <w:tcPr>
            <w:tcW w:w="1107" w:type="dxa"/>
          </w:tcPr>
          <w:p w14:paraId="2D93B09B" w14:textId="77777777" w:rsidR="008E46D5" w:rsidRDefault="008E46D5" w:rsidP="00687193">
            <w:pPr>
              <w:jc w:val="center"/>
            </w:pPr>
            <w:r>
              <w:t>Begroting 2020</w:t>
            </w:r>
          </w:p>
        </w:tc>
        <w:tc>
          <w:tcPr>
            <w:tcW w:w="222" w:type="dxa"/>
          </w:tcPr>
          <w:p w14:paraId="15EAF551" w14:textId="77777777" w:rsidR="008E46D5" w:rsidRDefault="008E46D5" w:rsidP="00687193"/>
        </w:tc>
        <w:tc>
          <w:tcPr>
            <w:tcW w:w="1471" w:type="dxa"/>
          </w:tcPr>
          <w:p w14:paraId="71D1D115" w14:textId="77777777" w:rsidR="008E46D5" w:rsidRDefault="008E46D5" w:rsidP="00687193"/>
        </w:tc>
        <w:tc>
          <w:tcPr>
            <w:tcW w:w="1371" w:type="dxa"/>
          </w:tcPr>
          <w:p w14:paraId="194EF65C" w14:textId="77777777" w:rsidR="008E46D5" w:rsidRDefault="008E46D5" w:rsidP="00687193">
            <w:pPr>
              <w:jc w:val="center"/>
            </w:pPr>
            <w:r>
              <w:t>Resultaat 2019</w:t>
            </w:r>
          </w:p>
        </w:tc>
        <w:tc>
          <w:tcPr>
            <w:tcW w:w="1256" w:type="dxa"/>
          </w:tcPr>
          <w:p w14:paraId="054DF846" w14:textId="77777777" w:rsidR="008E46D5" w:rsidRDefault="008E46D5" w:rsidP="00687193">
            <w:pPr>
              <w:jc w:val="center"/>
            </w:pPr>
            <w:r>
              <w:t>Begroting 2019</w:t>
            </w:r>
          </w:p>
        </w:tc>
        <w:tc>
          <w:tcPr>
            <w:tcW w:w="1106" w:type="dxa"/>
          </w:tcPr>
          <w:p w14:paraId="1B3A4889" w14:textId="77777777" w:rsidR="008E46D5" w:rsidRDefault="008E46D5" w:rsidP="00687193">
            <w:pPr>
              <w:ind w:right="-538"/>
            </w:pPr>
            <w:r>
              <w:t>Begroting</w:t>
            </w:r>
          </w:p>
          <w:p w14:paraId="25FD5E9A" w14:textId="77777777" w:rsidR="008E46D5" w:rsidRDefault="008E46D5" w:rsidP="00687193">
            <w:pPr>
              <w:ind w:right="-538"/>
            </w:pPr>
            <w:r>
              <w:t xml:space="preserve">   2020</w:t>
            </w:r>
          </w:p>
        </w:tc>
      </w:tr>
      <w:tr w:rsidR="008E46D5" w14:paraId="56E3B9D8" w14:textId="77777777" w:rsidTr="00687193">
        <w:tc>
          <w:tcPr>
            <w:tcW w:w="2358" w:type="dxa"/>
          </w:tcPr>
          <w:p w14:paraId="4E00571E" w14:textId="77777777" w:rsidR="008E46D5" w:rsidRDefault="008E46D5" w:rsidP="00687193"/>
        </w:tc>
        <w:tc>
          <w:tcPr>
            <w:tcW w:w="1107" w:type="dxa"/>
          </w:tcPr>
          <w:p w14:paraId="7E1AF741" w14:textId="77777777" w:rsidR="008E46D5" w:rsidRDefault="008E46D5" w:rsidP="00687193"/>
        </w:tc>
        <w:tc>
          <w:tcPr>
            <w:tcW w:w="1107" w:type="dxa"/>
          </w:tcPr>
          <w:p w14:paraId="6B8C8540" w14:textId="77777777" w:rsidR="008E46D5" w:rsidRDefault="008E46D5" w:rsidP="00687193"/>
        </w:tc>
        <w:tc>
          <w:tcPr>
            <w:tcW w:w="1107" w:type="dxa"/>
          </w:tcPr>
          <w:p w14:paraId="08E0E635" w14:textId="77777777" w:rsidR="008E46D5" w:rsidRDefault="008E46D5" w:rsidP="00687193"/>
        </w:tc>
        <w:tc>
          <w:tcPr>
            <w:tcW w:w="222" w:type="dxa"/>
          </w:tcPr>
          <w:p w14:paraId="36EC3FC5" w14:textId="77777777" w:rsidR="008E46D5" w:rsidRDefault="008E46D5" w:rsidP="00687193"/>
        </w:tc>
        <w:tc>
          <w:tcPr>
            <w:tcW w:w="1471" w:type="dxa"/>
          </w:tcPr>
          <w:p w14:paraId="20572B1B" w14:textId="77777777" w:rsidR="008E46D5" w:rsidRDefault="008E46D5" w:rsidP="00687193"/>
        </w:tc>
        <w:tc>
          <w:tcPr>
            <w:tcW w:w="1371" w:type="dxa"/>
          </w:tcPr>
          <w:p w14:paraId="4B1D69AC" w14:textId="77777777" w:rsidR="008E46D5" w:rsidRDefault="008E46D5" w:rsidP="00687193"/>
        </w:tc>
        <w:tc>
          <w:tcPr>
            <w:tcW w:w="1256" w:type="dxa"/>
          </w:tcPr>
          <w:p w14:paraId="426BD489" w14:textId="77777777" w:rsidR="008E46D5" w:rsidRDefault="008E46D5" w:rsidP="00687193"/>
        </w:tc>
        <w:tc>
          <w:tcPr>
            <w:tcW w:w="1106" w:type="dxa"/>
          </w:tcPr>
          <w:p w14:paraId="3DC55892" w14:textId="77777777" w:rsidR="008E46D5" w:rsidRDefault="008E46D5" w:rsidP="00687193"/>
        </w:tc>
      </w:tr>
      <w:tr w:rsidR="008E46D5" w14:paraId="09D2C310" w14:textId="77777777" w:rsidTr="00687193">
        <w:tc>
          <w:tcPr>
            <w:tcW w:w="2358" w:type="dxa"/>
          </w:tcPr>
          <w:p w14:paraId="795D8761" w14:textId="77777777" w:rsidR="008E46D5" w:rsidRDefault="008E46D5" w:rsidP="00687193">
            <w:r>
              <w:t>Ontvangen contributies</w:t>
            </w:r>
          </w:p>
        </w:tc>
        <w:tc>
          <w:tcPr>
            <w:tcW w:w="1107" w:type="dxa"/>
          </w:tcPr>
          <w:p w14:paraId="141F945E" w14:textId="77777777" w:rsidR="008E46D5" w:rsidRDefault="008E46D5" w:rsidP="00687193">
            <w:pPr>
              <w:jc w:val="right"/>
            </w:pPr>
            <w:r>
              <w:t>14.272,40</w:t>
            </w:r>
          </w:p>
        </w:tc>
        <w:tc>
          <w:tcPr>
            <w:tcW w:w="1107" w:type="dxa"/>
          </w:tcPr>
          <w:p w14:paraId="1A8BA501" w14:textId="77777777" w:rsidR="008E46D5" w:rsidRDefault="008E46D5" w:rsidP="00687193">
            <w:pPr>
              <w:jc w:val="right"/>
            </w:pPr>
            <w:r>
              <w:t>14.400,00</w:t>
            </w:r>
          </w:p>
        </w:tc>
        <w:tc>
          <w:tcPr>
            <w:tcW w:w="1107" w:type="dxa"/>
          </w:tcPr>
          <w:p w14:paraId="7A45DC72" w14:textId="77777777" w:rsidR="008E46D5" w:rsidRDefault="008E46D5" w:rsidP="00687193">
            <w:pPr>
              <w:jc w:val="right"/>
            </w:pPr>
            <w:r>
              <w:t>15.000,00</w:t>
            </w:r>
          </w:p>
        </w:tc>
        <w:tc>
          <w:tcPr>
            <w:tcW w:w="222" w:type="dxa"/>
          </w:tcPr>
          <w:p w14:paraId="6526ED62" w14:textId="77777777" w:rsidR="008E46D5" w:rsidRDefault="008E46D5" w:rsidP="00687193"/>
        </w:tc>
        <w:tc>
          <w:tcPr>
            <w:tcW w:w="1471" w:type="dxa"/>
          </w:tcPr>
          <w:p w14:paraId="216DBF11" w14:textId="77777777" w:rsidR="008E46D5" w:rsidRDefault="008E46D5" w:rsidP="00687193">
            <w:r>
              <w:t>Afdracht KBO Centraal</w:t>
            </w:r>
          </w:p>
        </w:tc>
        <w:tc>
          <w:tcPr>
            <w:tcW w:w="1371" w:type="dxa"/>
          </w:tcPr>
          <w:p w14:paraId="0A47A953" w14:textId="77777777" w:rsidR="008E46D5" w:rsidRDefault="008E46D5" w:rsidP="00687193">
            <w:pPr>
              <w:jc w:val="right"/>
            </w:pPr>
            <w:r>
              <w:t>7.682,92</w:t>
            </w:r>
          </w:p>
        </w:tc>
        <w:tc>
          <w:tcPr>
            <w:tcW w:w="1256" w:type="dxa"/>
          </w:tcPr>
          <w:p w14:paraId="7A3786D4" w14:textId="77777777" w:rsidR="008E46D5" w:rsidRDefault="008E46D5" w:rsidP="00687193">
            <w:pPr>
              <w:jc w:val="right"/>
            </w:pPr>
            <w:r>
              <w:t>7.600,00</w:t>
            </w:r>
          </w:p>
        </w:tc>
        <w:tc>
          <w:tcPr>
            <w:tcW w:w="1106" w:type="dxa"/>
          </w:tcPr>
          <w:p w14:paraId="3F3C5D44" w14:textId="77777777" w:rsidR="008E46D5" w:rsidRDefault="008E46D5" w:rsidP="00687193">
            <w:pPr>
              <w:jc w:val="right"/>
            </w:pPr>
            <w:r>
              <w:t>8.100,00</w:t>
            </w:r>
          </w:p>
        </w:tc>
      </w:tr>
      <w:tr w:rsidR="008E46D5" w14:paraId="7117B85C" w14:textId="77777777" w:rsidTr="00687193">
        <w:tc>
          <w:tcPr>
            <w:tcW w:w="2358" w:type="dxa"/>
          </w:tcPr>
          <w:p w14:paraId="7591E99E" w14:textId="77777777" w:rsidR="008E46D5" w:rsidRDefault="008E46D5" w:rsidP="00687193">
            <w:r>
              <w:t>Subsidies/sponsering/</w:t>
            </w:r>
          </w:p>
          <w:p w14:paraId="79BC4410" w14:textId="77777777" w:rsidR="008E46D5" w:rsidRDefault="008E46D5" w:rsidP="00687193">
            <w:r>
              <w:t>donaties</w:t>
            </w:r>
          </w:p>
        </w:tc>
        <w:tc>
          <w:tcPr>
            <w:tcW w:w="1107" w:type="dxa"/>
            <w:tcBorders>
              <w:bottom w:val="single" w:sz="4" w:space="0" w:color="auto"/>
            </w:tcBorders>
          </w:tcPr>
          <w:p w14:paraId="468C08C8" w14:textId="77777777" w:rsidR="008E46D5" w:rsidRDefault="008E46D5" w:rsidP="00687193">
            <w:pPr>
              <w:jc w:val="right"/>
            </w:pPr>
            <w:r>
              <w:t>4.140,40</w:t>
            </w:r>
          </w:p>
        </w:tc>
        <w:tc>
          <w:tcPr>
            <w:tcW w:w="1107" w:type="dxa"/>
            <w:tcBorders>
              <w:bottom w:val="single" w:sz="4" w:space="0" w:color="auto"/>
            </w:tcBorders>
          </w:tcPr>
          <w:p w14:paraId="0539BAF3" w14:textId="77777777" w:rsidR="008E46D5" w:rsidRDefault="008E46D5" w:rsidP="00687193">
            <w:pPr>
              <w:jc w:val="right"/>
            </w:pPr>
            <w:r>
              <w:t>2.850,00</w:t>
            </w:r>
          </w:p>
        </w:tc>
        <w:tc>
          <w:tcPr>
            <w:tcW w:w="1107" w:type="dxa"/>
            <w:tcBorders>
              <w:bottom w:val="single" w:sz="4" w:space="0" w:color="auto"/>
            </w:tcBorders>
          </w:tcPr>
          <w:p w14:paraId="12C5AB09" w14:textId="77777777" w:rsidR="008E46D5" w:rsidRDefault="008E46D5" w:rsidP="00687193">
            <w:pPr>
              <w:jc w:val="right"/>
            </w:pPr>
            <w:r>
              <w:t>3.300,00</w:t>
            </w:r>
          </w:p>
        </w:tc>
        <w:tc>
          <w:tcPr>
            <w:tcW w:w="222" w:type="dxa"/>
          </w:tcPr>
          <w:p w14:paraId="443F38EF" w14:textId="77777777" w:rsidR="008E46D5" w:rsidRDefault="008E46D5" w:rsidP="00687193"/>
        </w:tc>
        <w:tc>
          <w:tcPr>
            <w:tcW w:w="1471" w:type="dxa"/>
          </w:tcPr>
          <w:p w14:paraId="4877F94C" w14:textId="77777777" w:rsidR="008E46D5" w:rsidRDefault="008E46D5" w:rsidP="00687193">
            <w:r>
              <w:t>Activiteiten</w:t>
            </w:r>
          </w:p>
        </w:tc>
        <w:tc>
          <w:tcPr>
            <w:tcW w:w="1371" w:type="dxa"/>
            <w:tcBorders>
              <w:bottom w:val="single" w:sz="4" w:space="0" w:color="auto"/>
            </w:tcBorders>
          </w:tcPr>
          <w:p w14:paraId="3DA3B599" w14:textId="77777777" w:rsidR="008E46D5" w:rsidRDefault="008E46D5" w:rsidP="00687193">
            <w:pPr>
              <w:jc w:val="right"/>
            </w:pPr>
            <w:r>
              <w:t>7.193,32</w:t>
            </w:r>
          </w:p>
        </w:tc>
        <w:tc>
          <w:tcPr>
            <w:tcW w:w="1256" w:type="dxa"/>
            <w:tcBorders>
              <w:bottom w:val="single" w:sz="4" w:space="0" w:color="auto"/>
            </w:tcBorders>
          </w:tcPr>
          <w:p w14:paraId="4C7A7204" w14:textId="77777777" w:rsidR="008E46D5" w:rsidRDefault="008E46D5" w:rsidP="00687193">
            <w:pPr>
              <w:jc w:val="right"/>
            </w:pPr>
            <w:r>
              <w:t>8.450,00</w:t>
            </w:r>
          </w:p>
        </w:tc>
        <w:tc>
          <w:tcPr>
            <w:tcW w:w="1106" w:type="dxa"/>
            <w:tcBorders>
              <w:bottom w:val="single" w:sz="4" w:space="0" w:color="auto"/>
            </w:tcBorders>
          </w:tcPr>
          <w:p w14:paraId="1074EF94" w14:textId="77777777" w:rsidR="008E46D5" w:rsidRDefault="008E46D5" w:rsidP="00687193">
            <w:pPr>
              <w:jc w:val="right"/>
            </w:pPr>
            <w:r>
              <w:t>6.600,00</w:t>
            </w:r>
          </w:p>
        </w:tc>
      </w:tr>
      <w:tr w:rsidR="008E46D5" w14:paraId="6F038FDD" w14:textId="77777777" w:rsidTr="00687193">
        <w:tc>
          <w:tcPr>
            <w:tcW w:w="2358" w:type="dxa"/>
          </w:tcPr>
          <w:p w14:paraId="36089915" w14:textId="77777777" w:rsidR="008E46D5" w:rsidRDefault="008E46D5" w:rsidP="00687193">
            <w:r>
              <w:t>Overige ontvangsten</w:t>
            </w:r>
          </w:p>
        </w:tc>
        <w:tc>
          <w:tcPr>
            <w:tcW w:w="1107" w:type="dxa"/>
            <w:tcBorders>
              <w:bottom w:val="thinThickSmallGap" w:sz="24" w:space="0" w:color="auto"/>
            </w:tcBorders>
          </w:tcPr>
          <w:p w14:paraId="02E5979E" w14:textId="77777777" w:rsidR="008E46D5" w:rsidRDefault="008E46D5" w:rsidP="00687193">
            <w:pPr>
              <w:jc w:val="right"/>
            </w:pPr>
            <w:r>
              <w:t>849,49</w:t>
            </w:r>
          </w:p>
        </w:tc>
        <w:tc>
          <w:tcPr>
            <w:tcW w:w="1107" w:type="dxa"/>
            <w:tcBorders>
              <w:bottom w:val="thinThickSmallGap" w:sz="24" w:space="0" w:color="auto"/>
            </w:tcBorders>
          </w:tcPr>
          <w:p w14:paraId="3CF64BD6" w14:textId="77777777" w:rsidR="008E46D5" w:rsidRDefault="008E46D5" w:rsidP="00687193">
            <w:pPr>
              <w:jc w:val="right"/>
            </w:pPr>
            <w:r>
              <w:t>860,00</w:t>
            </w:r>
          </w:p>
        </w:tc>
        <w:tc>
          <w:tcPr>
            <w:tcW w:w="1107" w:type="dxa"/>
            <w:tcBorders>
              <w:bottom w:val="thinThickSmallGap" w:sz="24" w:space="0" w:color="auto"/>
            </w:tcBorders>
          </w:tcPr>
          <w:p w14:paraId="4FC81681" w14:textId="77777777" w:rsidR="008E46D5" w:rsidRDefault="008E46D5" w:rsidP="00687193">
            <w:pPr>
              <w:jc w:val="right"/>
            </w:pPr>
            <w:r>
              <w:t>950,00</w:t>
            </w:r>
          </w:p>
        </w:tc>
        <w:tc>
          <w:tcPr>
            <w:tcW w:w="222" w:type="dxa"/>
          </w:tcPr>
          <w:p w14:paraId="4A142176" w14:textId="77777777" w:rsidR="008E46D5" w:rsidRDefault="008E46D5" w:rsidP="00687193"/>
        </w:tc>
        <w:tc>
          <w:tcPr>
            <w:tcW w:w="1471" w:type="dxa"/>
          </w:tcPr>
          <w:p w14:paraId="01549A77" w14:textId="77777777" w:rsidR="008E46D5" w:rsidRDefault="008E46D5" w:rsidP="00687193">
            <w:r>
              <w:t>Overige uitgaven</w:t>
            </w:r>
          </w:p>
        </w:tc>
        <w:tc>
          <w:tcPr>
            <w:tcW w:w="1371" w:type="dxa"/>
            <w:tcBorders>
              <w:bottom w:val="thinThickSmallGap" w:sz="24" w:space="0" w:color="auto"/>
            </w:tcBorders>
          </w:tcPr>
          <w:p w14:paraId="25B67E9B" w14:textId="77777777" w:rsidR="008E46D5" w:rsidRDefault="008E46D5" w:rsidP="00687193">
            <w:pPr>
              <w:jc w:val="right"/>
            </w:pPr>
            <w:r>
              <w:t>4.672,35</w:t>
            </w:r>
          </w:p>
        </w:tc>
        <w:tc>
          <w:tcPr>
            <w:tcW w:w="1256" w:type="dxa"/>
            <w:tcBorders>
              <w:bottom w:val="thinThickSmallGap" w:sz="24" w:space="0" w:color="auto"/>
            </w:tcBorders>
          </w:tcPr>
          <w:p w14:paraId="6523BCB3" w14:textId="77777777" w:rsidR="008E46D5" w:rsidRDefault="008E46D5" w:rsidP="00687193">
            <w:pPr>
              <w:jc w:val="right"/>
            </w:pPr>
            <w:r>
              <w:t>4.700,00</w:t>
            </w:r>
          </w:p>
        </w:tc>
        <w:tc>
          <w:tcPr>
            <w:tcW w:w="1106" w:type="dxa"/>
            <w:tcBorders>
              <w:bottom w:val="thinThickSmallGap" w:sz="24" w:space="0" w:color="auto"/>
            </w:tcBorders>
          </w:tcPr>
          <w:p w14:paraId="270B13CE" w14:textId="77777777" w:rsidR="008E46D5" w:rsidRDefault="008E46D5" w:rsidP="00687193">
            <w:pPr>
              <w:jc w:val="right"/>
            </w:pPr>
            <w:r>
              <w:t>4.550,00</w:t>
            </w:r>
          </w:p>
        </w:tc>
      </w:tr>
      <w:tr w:rsidR="008E46D5" w14:paraId="6383364B" w14:textId="77777777" w:rsidTr="00687193">
        <w:tc>
          <w:tcPr>
            <w:tcW w:w="2358" w:type="dxa"/>
          </w:tcPr>
          <w:p w14:paraId="76B2FCCE" w14:textId="77777777" w:rsidR="008E46D5" w:rsidRDefault="008E46D5" w:rsidP="00687193"/>
        </w:tc>
        <w:tc>
          <w:tcPr>
            <w:tcW w:w="1107" w:type="dxa"/>
            <w:tcBorders>
              <w:top w:val="thinThickSmallGap" w:sz="24" w:space="0" w:color="auto"/>
            </w:tcBorders>
          </w:tcPr>
          <w:p w14:paraId="4B995DDA" w14:textId="77777777" w:rsidR="008E46D5" w:rsidRDefault="008E46D5" w:rsidP="00687193"/>
        </w:tc>
        <w:tc>
          <w:tcPr>
            <w:tcW w:w="1107" w:type="dxa"/>
            <w:tcBorders>
              <w:top w:val="thinThickSmallGap" w:sz="24" w:space="0" w:color="auto"/>
            </w:tcBorders>
          </w:tcPr>
          <w:p w14:paraId="55B24724" w14:textId="77777777" w:rsidR="008E46D5" w:rsidRDefault="008E46D5" w:rsidP="00687193"/>
        </w:tc>
        <w:tc>
          <w:tcPr>
            <w:tcW w:w="1107" w:type="dxa"/>
            <w:tcBorders>
              <w:top w:val="thinThickSmallGap" w:sz="24" w:space="0" w:color="auto"/>
            </w:tcBorders>
          </w:tcPr>
          <w:p w14:paraId="33600CD7" w14:textId="77777777" w:rsidR="008E46D5" w:rsidRDefault="008E46D5" w:rsidP="00687193"/>
        </w:tc>
        <w:tc>
          <w:tcPr>
            <w:tcW w:w="222" w:type="dxa"/>
          </w:tcPr>
          <w:p w14:paraId="06D96901" w14:textId="77777777" w:rsidR="008E46D5" w:rsidRDefault="008E46D5" w:rsidP="00687193"/>
        </w:tc>
        <w:tc>
          <w:tcPr>
            <w:tcW w:w="1471" w:type="dxa"/>
          </w:tcPr>
          <w:p w14:paraId="5D9DF71F" w14:textId="77777777" w:rsidR="008E46D5" w:rsidRDefault="008E46D5" w:rsidP="00687193"/>
        </w:tc>
        <w:tc>
          <w:tcPr>
            <w:tcW w:w="1371" w:type="dxa"/>
            <w:tcBorders>
              <w:top w:val="thinThickSmallGap" w:sz="24" w:space="0" w:color="auto"/>
            </w:tcBorders>
          </w:tcPr>
          <w:p w14:paraId="101E3D1A" w14:textId="77777777" w:rsidR="008E46D5" w:rsidRDefault="008E46D5" w:rsidP="00687193"/>
        </w:tc>
        <w:tc>
          <w:tcPr>
            <w:tcW w:w="1256" w:type="dxa"/>
            <w:tcBorders>
              <w:top w:val="thinThickSmallGap" w:sz="24" w:space="0" w:color="auto"/>
            </w:tcBorders>
          </w:tcPr>
          <w:p w14:paraId="731AC3F1" w14:textId="77777777" w:rsidR="008E46D5" w:rsidRDefault="008E46D5" w:rsidP="00687193"/>
        </w:tc>
        <w:tc>
          <w:tcPr>
            <w:tcW w:w="1106" w:type="dxa"/>
            <w:tcBorders>
              <w:top w:val="thinThickSmallGap" w:sz="24" w:space="0" w:color="auto"/>
            </w:tcBorders>
          </w:tcPr>
          <w:p w14:paraId="64DBE8EA" w14:textId="77777777" w:rsidR="008E46D5" w:rsidRDefault="008E46D5" w:rsidP="00687193"/>
        </w:tc>
      </w:tr>
      <w:tr w:rsidR="008E46D5" w14:paraId="0D879FE0" w14:textId="77777777" w:rsidTr="00687193">
        <w:tc>
          <w:tcPr>
            <w:tcW w:w="2358" w:type="dxa"/>
          </w:tcPr>
          <w:p w14:paraId="3BC6BA8E" w14:textId="77777777" w:rsidR="008E46D5" w:rsidRDefault="008E46D5" w:rsidP="00687193">
            <w:r>
              <w:t>Totaal Ontvangsten</w:t>
            </w:r>
          </w:p>
        </w:tc>
        <w:tc>
          <w:tcPr>
            <w:tcW w:w="1107" w:type="dxa"/>
          </w:tcPr>
          <w:p w14:paraId="51EFB539" w14:textId="77777777" w:rsidR="008E46D5" w:rsidRDefault="008E46D5" w:rsidP="00687193">
            <w:r>
              <w:t>19.262,29</w:t>
            </w:r>
          </w:p>
        </w:tc>
        <w:tc>
          <w:tcPr>
            <w:tcW w:w="1107" w:type="dxa"/>
          </w:tcPr>
          <w:p w14:paraId="74082B2A" w14:textId="77777777" w:rsidR="008E46D5" w:rsidRDefault="008E46D5" w:rsidP="00687193">
            <w:r>
              <w:t>20.129,00</w:t>
            </w:r>
          </w:p>
        </w:tc>
        <w:tc>
          <w:tcPr>
            <w:tcW w:w="1107" w:type="dxa"/>
          </w:tcPr>
          <w:p w14:paraId="786CD3D4" w14:textId="77777777" w:rsidR="008E46D5" w:rsidRDefault="008E46D5" w:rsidP="00687193">
            <w:pPr>
              <w:jc w:val="right"/>
            </w:pPr>
            <w:r>
              <w:t>19.250,00</w:t>
            </w:r>
          </w:p>
        </w:tc>
        <w:tc>
          <w:tcPr>
            <w:tcW w:w="222" w:type="dxa"/>
          </w:tcPr>
          <w:p w14:paraId="020769AD" w14:textId="77777777" w:rsidR="008E46D5" w:rsidRDefault="008E46D5" w:rsidP="00687193"/>
        </w:tc>
        <w:tc>
          <w:tcPr>
            <w:tcW w:w="1471" w:type="dxa"/>
          </w:tcPr>
          <w:p w14:paraId="716DB67C" w14:textId="77777777" w:rsidR="008E46D5" w:rsidRDefault="008E46D5" w:rsidP="00687193">
            <w:r>
              <w:t>Totaal uitgaven</w:t>
            </w:r>
          </w:p>
        </w:tc>
        <w:tc>
          <w:tcPr>
            <w:tcW w:w="1371" w:type="dxa"/>
            <w:tcBorders>
              <w:bottom w:val="single" w:sz="4" w:space="0" w:color="auto"/>
            </w:tcBorders>
          </w:tcPr>
          <w:p w14:paraId="18FEAC70" w14:textId="77777777" w:rsidR="008E46D5" w:rsidRDefault="008E46D5" w:rsidP="00687193">
            <w:pPr>
              <w:jc w:val="right"/>
            </w:pPr>
            <w:r>
              <w:t>19.548,59</w:t>
            </w:r>
          </w:p>
        </w:tc>
        <w:tc>
          <w:tcPr>
            <w:tcW w:w="1256" w:type="dxa"/>
            <w:tcBorders>
              <w:bottom w:val="single" w:sz="4" w:space="0" w:color="auto"/>
            </w:tcBorders>
          </w:tcPr>
          <w:p w14:paraId="7D29F2C4" w14:textId="77777777" w:rsidR="008E46D5" w:rsidRDefault="008E46D5" w:rsidP="00687193">
            <w:pPr>
              <w:jc w:val="right"/>
            </w:pPr>
            <w:r>
              <w:t>22.769,00</w:t>
            </w:r>
          </w:p>
        </w:tc>
        <w:tc>
          <w:tcPr>
            <w:tcW w:w="1106" w:type="dxa"/>
            <w:tcBorders>
              <w:bottom w:val="single" w:sz="4" w:space="0" w:color="auto"/>
            </w:tcBorders>
          </w:tcPr>
          <w:p w14:paraId="4D533E3E" w14:textId="77777777" w:rsidR="008E46D5" w:rsidRDefault="008E46D5" w:rsidP="00687193">
            <w:pPr>
              <w:jc w:val="right"/>
            </w:pPr>
            <w:r>
              <w:t>19.250,00</w:t>
            </w:r>
          </w:p>
        </w:tc>
      </w:tr>
      <w:tr w:rsidR="008E46D5" w14:paraId="6221C51F" w14:textId="77777777" w:rsidTr="00687193">
        <w:tc>
          <w:tcPr>
            <w:tcW w:w="2358" w:type="dxa"/>
          </w:tcPr>
          <w:p w14:paraId="270D1591" w14:textId="77777777" w:rsidR="008E46D5" w:rsidRDefault="008E46D5" w:rsidP="00687193"/>
        </w:tc>
        <w:tc>
          <w:tcPr>
            <w:tcW w:w="1107" w:type="dxa"/>
          </w:tcPr>
          <w:p w14:paraId="3C011033" w14:textId="77777777" w:rsidR="008E46D5" w:rsidRDefault="008E46D5" w:rsidP="00687193"/>
        </w:tc>
        <w:tc>
          <w:tcPr>
            <w:tcW w:w="1107" w:type="dxa"/>
          </w:tcPr>
          <w:p w14:paraId="0FD75B08" w14:textId="77777777" w:rsidR="008E46D5" w:rsidRDefault="008E46D5" w:rsidP="00687193"/>
        </w:tc>
        <w:tc>
          <w:tcPr>
            <w:tcW w:w="1107" w:type="dxa"/>
          </w:tcPr>
          <w:p w14:paraId="53CC07F7" w14:textId="77777777" w:rsidR="008E46D5" w:rsidRDefault="008E46D5" w:rsidP="00687193">
            <w:pPr>
              <w:jc w:val="right"/>
            </w:pPr>
          </w:p>
        </w:tc>
        <w:tc>
          <w:tcPr>
            <w:tcW w:w="222" w:type="dxa"/>
          </w:tcPr>
          <w:p w14:paraId="555A6233" w14:textId="77777777" w:rsidR="008E46D5" w:rsidRDefault="008E46D5" w:rsidP="00687193"/>
        </w:tc>
        <w:tc>
          <w:tcPr>
            <w:tcW w:w="1471" w:type="dxa"/>
          </w:tcPr>
          <w:p w14:paraId="077625B5" w14:textId="77777777" w:rsidR="008E46D5" w:rsidRDefault="008E46D5" w:rsidP="00687193">
            <w:r>
              <w:t>Resultaat</w:t>
            </w:r>
          </w:p>
        </w:tc>
        <w:tc>
          <w:tcPr>
            <w:tcW w:w="1371" w:type="dxa"/>
            <w:tcBorders>
              <w:bottom w:val="thinThickSmallGap" w:sz="24" w:space="0" w:color="auto"/>
            </w:tcBorders>
          </w:tcPr>
          <w:p w14:paraId="5A9148CD" w14:textId="77777777" w:rsidR="008E46D5" w:rsidRDefault="008E46D5" w:rsidP="00687193">
            <w:pPr>
              <w:jc w:val="right"/>
            </w:pPr>
            <w:r>
              <w:t>-286,20</w:t>
            </w:r>
          </w:p>
        </w:tc>
        <w:tc>
          <w:tcPr>
            <w:tcW w:w="1256" w:type="dxa"/>
            <w:tcBorders>
              <w:bottom w:val="thinThickSmallGap" w:sz="24" w:space="0" w:color="auto"/>
            </w:tcBorders>
          </w:tcPr>
          <w:p w14:paraId="12A2B538" w14:textId="77777777" w:rsidR="008E46D5" w:rsidRDefault="008E46D5" w:rsidP="00687193">
            <w:pPr>
              <w:jc w:val="right"/>
            </w:pPr>
            <w:r>
              <w:t>-2.640,00</w:t>
            </w:r>
          </w:p>
        </w:tc>
        <w:tc>
          <w:tcPr>
            <w:tcW w:w="1106" w:type="dxa"/>
            <w:tcBorders>
              <w:bottom w:val="thinThickSmallGap" w:sz="24" w:space="0" w:color="auto"/>
            </w:tcBorders>
          </w:tcPr>
          <w:p w14:paraId="070EE988" w14:textId="77777777" w:rsidR="008E46D5" w:rsidRDefault="008E46D5" w:rsidP="00687193">
            <w:pPr>
              <w:jc w:val="right"/>
            </w:pPr>
            <w:r>
              <w:t>0,00</w:t>
            </w:r>
          </w:p>
        </w:tc>
      </w:tr>
      <w:tr w:rsidR="008E46D5" w14:paraId="7A5C95B4" w14:textId="77777777" w:rsidTr="00687193">
        <w:tc>
          <w:tcPr>
            <w:tcW w:w="2358" w:type="dxa"/>
          </w:tcPr>
          <w:p w14:paraId="44941160" w14:textId="77777777" w:rsidR="008E46D5" w:rsidRDefault="008E46D5" w:rsidP="00687193"/>
        </w:tc>
        <w:tc>
          <w:tcPr>
            <w:tcW w:w="1107" w:type="dxa"/>
          </w:tcPr>
          <w:p w14:paraId="7F6B64EA" w14:textId="77777777" w:rsidR="008E46D5" w:rsidRDefault="008E46D5" w:rsidP="00687193"/>
        </w:tc>
        <w:tc>
          <w:tcPr>
            <w:tcW w:w="1107" w:type="dxa"/>
          </w:tcPr>
          <w:p w14:paraId="560B6B6E" w14:textId="77777777" w:rsidR="008E46D5" w:rsidRDefault="008E46D5" w:rsidP="00687193"/>
        </w:tc>
        <w:tc>
          <w:tcPr>
            <w:tcW w:w="1107" w:type="dxa"/>
          </w:tcPr>
          <w:p w14:paraId="0F252FB5" w14:textId="77777777" w:rsidR="008E46D5" w:rsidRDefault="008E46D5" w:rsidP="00687193">
            <w:pPr>
              <w:jc w:val="right"/>
            </w:pPr>
          </w:p>
        </w:tc>
        <w:tc>
          <w:tcPr>
            <w:tcW w:w="222" w:type="dxa"/>
          </w:tcPr>
          <w:p w14:paraId="20A3F6F1" w14:textId="77777777" w:rsidR="008E46D5" w:rsidRDefault="008E46D5" w:rsidP="00687193"/>
        </w:tc>
        <w:tc>
          <w:tcPr>
            <w:tcW w:w="1471" w:type="dxa"/>
          </w:tcPr>
          <w:p w14:paraId="4D453A44" w14:textId="77777777" w:rsidR="008E46D5" w:rsidRDefault="008E46D5" w:rsidP="00687193"/>
        </w:tc>
        <w:tc>
          <w:tcPr>
            <w:tcW w:w="1371" w:type="dxa"/>
            <w:tcBorders>
              <w:top w:val="thinThickSmallGap" w:sz="24" w:space="0" w:color="auto"/>
            </w:tcBorders>
          </w:tcPr>
          <w:p w14:paraId="73D91DD0" w14:textId="77777777" w:rsidR="008E46D5" w:rsidRDefault="008E46D5" w:rsidP="00687193">
            <w:pPr>
              <w:jc w:val="right"/>
            </w:pPr>
          </w:p>
        </w:tc>
        <w:tc>
          <w:tcPr>
            <w:tcW w:w="1256" w:type="dxa"/>
            <w:tcBorders>
              <w:top w:val="thinThickSmallGap" w:sz="24" w:space="0" w:color="auto"/>
            </w:tcBorders>
          </w:tcPr>
          <w:p w14:paraId="6B59AFF8" w14:textId="77777777" w:rsidR="008E46D5" w:rsidRDefault="008E46D5" w:rsidP="00687193">
            <w:pPr>
              <w:jc w:val="right"/>
            </w:pPr>
          </w:p>
        </w:tc>
        <w:tc>
          <w:tcPr>
            <w:tcW w:w="1106" w:type="dxa"/>
            <w:tcBorders>
              <w:top w:val="thinThickSmallGap" w:sz="24" w:space="0" w:color="auto"/>
            </w:tcBorders>
          </w:tcPr>
          <w:p w14:paraId="6AC09D39" w14:textId="77777777" w:rsidR="008E46D5" w:rsidRDefault="008E46D5" w:rsidP="00687193">
            <w:pPr>
              <w:jc w:val="right"/>
            </w:pPr>
          </w:p>
        </w:tc>
      </w:tr>
      <w:tr w:rsidR="008E46D5" w14:paraId="552345F7" w14:textId="77777777" w:rsidTr="00687193">
        <w:tc>
          <w:tcPr>
            <w:tcW w:w="2358" w:type="dxa"/>
          </w:tcPr>
          <w:p w14:paraId="4CE82036" w14:textId="77777777" w:rsidR="008E46D5" w:rsidRDefault="008E46D5" w:rsidP="00687193"/>
        </w:tc>
        <w:tc>
          <w:tcPr>
            <w:tcW w:w="1107" w:type="dxa"/>
          </w:tcPr>
          <w:p w14:paraId="0028A158" w14:textId="77777777" w:rsidR="008E46D5" w:rsidRDefault="008E46D5" w:rsidP="00687193"/>
        </w:tc>
        <w:tc>
          <w:tcPr>
            <w:tcW w:w="1107" w:type="dxa"/>
          </w:tcPr>
          <w:p w14:paraId="31C26BC3" w14:textId="77777777" w:rsidR="008E46D5" w:rsidRDefault="008E46D5" w:rsidP="00687193"/>
        </w:tc>
        <w:tc>
          <w:tcPr>
            <w:tcW w:w="1107" w:type="dxa"/>
          </w:tcPr>
          <w:p w14:paraId="0AACD390" w14:textId="77777777" w:rsidR="008E46D5" w:rsidRDefault="008E46D5" w:rsidP="00687193">
            <w:pPr>
              <w:jc w:val="right"/>
            </w:pPr>
          </w:p>
        </w:tc>
        <w:tc>
          <w:tcPr>
            <w:tcW w:w="222" w:type="dxa"/>
          </w:tcPr>
          <w:p w14:paraId="233CF443" w14:textId="77777777" w:rsidR="008E46D5" w:rsidRDefault="008E46D5" w:rsidP="00687193"/>
        </w:tc>
        <w:tc>
          <w:tcPr>
            <w:tcW w:w="1471" w:type="dxa"/>
          </w:tcPr>
          <w:p w14:paraId="7473639C" w14:textId="77777777" w:rsidR="008E46D5" w:rsidRDefault="008E46D5" w:rsidP="00687193"/>
        </w:tc>
        <w:tc>
          <w:tcPr>
            <w:tcW w:w="1371" w:type="dxa"/>
          </w:tcPr>
          <w:p w14:paraId="09C15D7F" w14:textId="77777777" w:rsidR="008E46D5" w:rsidRDefault="008E46D5" w:rsidP="00687193">
            <w:r>
              <w:t>19.262,29</w:t>
            </w:r>
          </w:p>
        </w:tc>
        <w:tc>
          <w:tcPr>
            <w:tcW w:w="1256" w:type="dxa"/>
          </w:tcPr>
          <w:p w14:paraId="5A2C947F" w14:textId="77777777" w:rsidR="008E46D5" w:rsidRDefault="008E46D5" w:rsidP="00687193">
            <w:r>
              <w:t>20.129,00</w:t>
            </w:r>
          </w:p>
        </w:tc>
        <w:tc>
          <w:tcPr>
            <w:tcW w:w="1106" w:type="dxa"/>
          </w:tcPr>
          <w:p w14:paraId="7B49B149" w14:textId="77777777" w:rsidR="008E46D5" w:rsidRDefault="008E46D5" w:rsidP="00687193">
            <w:r>
              <w:t>19.250,00</w:t>
            </w:r>
          </w:p>
        </w:tc>
      </w:tr>
    </w:tbl>
    <w:p w14:paraId="453FE5BA" w14:textId="77777777" w:rsidR="008E46D5" w:rsidRDefault="008E46D5" w:rsidP="008E46D5"/>
    <w:p w14:paraId="5B2CB8DC" w14:textId="77777777" w:rsidR="008E46D5" w:rsidRDefault="008E46D5" w:rsidP="008E46D5"/>
    <w:p w14:paraId="2D3EC7AE" w14:textId="77777777" w:rsidR="008E46D5" w:rsidRDefault="008E46D5" w:rsidP="008E46D5"/>
    <w:p w14:paraId="170662DD" w14:textId="77777777" w:rsidR="008E46D5" w:rsidRDefault="008E46D5" w:rsidP="008E46D5"/>
    <w:p w14:paraId="3F5CF7F9" w14:textId="5C7F344D" w:rsidR="008E46D5" w:rsidRPr="008E46D5" w:rsidRDefault="008E46D5" w:rsidP="008E46D5">
      <w:pPr>
        <w:rPr>
          <w:rFonts w:ascii="Verdana" w:hAnsi="Verdana"/>
        </w:rPr>
      </w:pPr>
      <w:r w:rsidRPr="008E46D5">
        <w:rPr>
          <w:rFonts w:ascii="Verdana" w:hAnsi="Verdana"/>
        </w:rPr>
        <w:t>Toelichting op de cijfers:</w:t>
      </w:r>
      <w:r w:rsidRPr="008E46D5">
        <w:rPr>
          <w:rFonts w:ascii="Verdana" w:hAnsi="Verdana"/>
        </w:rPr>
        <w:tab/>
      </w:r>
      <w:r w:rsidRPr="008E46D5">
        <w:rPr>
          <w:rFonts w:ascii="Verdana" w:hAnsi="Verdana"/>
        </w:rPr>
        <w:tab/>
      </w:r>
      <w:r w:rsidRPr="008E46D5">
        <w:rPr>
          <w:rFonts w:ascii="Verdana" w:hAnsi="Verdana"/>
        </w:rPr>
        <w:tab/>
      </w:r>
      <w:r w:rsidRPr="008E46D5">
        <w:rPr>
          <w:rFonts w:ascii="Verdana" w:hAnsi="Verdana"/>
        </w:rPr>
        <w:tab/>
      </w:r>
      <w:r w:rsidRPr="008E46D5">
        <w:rPr>
          <w:rFonts w:ascii="Verdana" w:hAnsi="Verdana"/>
        </w:rPr>
        <w:tab/>
      </w:r>
      <w:r w:rsidRPr="008E46D5">
        <w:rPr>
          <w:rFonts w:ascii="Verdana" w:hAnsi="Verdana"/>
        </w:rPr>
        <w:tab/>
      </w:r>
      <w:r w:rsidRPr="008E46D5">
        <w:rPr>
          <w:rFonts w:ascii="Verdana" w:hAnsi="Verdana"/>
        </w:rPr>
        <w:tab/>
      </w:r>
      <w:r w:rsidRPr="008E46D5">
        <w:rPr>
          <w:rFonts w:ascii="Verdana" w:hAnsi="Verdana"/>
        </w:rPr>
        <w:tab/>
      </w:r>
      <w:r w:rsidRPr="008E46D5">
        <w:rPr>
          <w:rFonts w:ascii="Verdana" w:hAnsi="Verdana"/>
        </w:rPr>
        <w:tab/>
      </w:r>
      <w:r w:rsidRPr="008E46D5">
        <w:rPr>
          <w:rFonts w:ascii="Verdana" w:hAnsi="Verdana"/>
        </w:rPr>
        <w:tab/>
      </w:r>
      <w:r w:rsidRPr="008E46D5">
        <w:rPr>
          <w:rFonts w:ascii="Verdana" w:hAnsi="Verdana"/>
        </w:rPr>
        <w:tab/>
      </w:r>
      <w:r w:rsidRPr="008E46D5">
        <w:rPr>
          <w:rFonts w:ascii="Verdana" w:hAnsi="Verdana"/>
        </w:rPr>
        <w:tab/>
      </w:r>
      <w:r w:rsidRPr="008E46D5">
        <w:rPr>
          <w:rFonts w:ascii="Verdana" w:hAnsi="Verdana"/>
        </w:rPr>
        <w:tab/>
      </w:r>
    </w:p>
    <w:p w14:paraId="6CA1D868" w14:textId="0EF7A7FA" w:rsidR="008E46D5" w:rsidRPr="008E46D5" w:rsidRDefault="008E46D5" w:rsidP="008E46D5">
      <w:pPr>
        <w:rPr>
          <w:rFonts w:ascii="Verdana" w:hAnsi="Verdana"/>
        </w:rPr>
      </w:pPr>
      <w:r w:rsidRPr="008E46D5">
        <w:rPr>
          <w:rFonts w:ascii="Verdana" w:hAnsi="Verdana"/>
        </w:rPr>
        <w:t>Ontvangen contributies komen redelijk overeen met de begroting. Voor 2020 verwachten we een stijging mede door de toename van een aantal leden vanuit Sint Hubert.</w:t>
      </w:r>
      <w:r w:rsidRPr="008E46D5">
        <w:rPr>
          <w:rFonts w:ascii="Verdana" w:hAnsi="Verdana"/>
        </w:rPr>
        <w:tab/>
      </w:r>
      <w:r w:rsidRPr="008E46D5">
        <w:rPr>
          <w:rFonts w:ascii="Verdana" w:hAnsi="Verdana"/>
        </w:rPr>
        <w:tab/>
      </w:r>
      <w:r w:rsidRPr="008E46D5">
        <w:rPr>
          <w:rFonts w:ascii="Verdana" w:hAnsi="Verdana"/>
        </w:rPr>
        <w:br/>
        <w:t xml:space="preserve">De laatste 2 jaren hebben we een flinke bijdrage ontvangen vanuit het stimuleringsprogramma "Voor de ouderen". Voor 2020 verwachten </w:t>
      </w:r>
      <w:r w:rsidR="00DD455D">
        <w:rPr>
          <w:rFonts w:ascii="Verdana" w:hAnsi="Verdana"/>
        </w:rPr>
        <w:t xml:space="preserve">we </w:t>
      </w:r>
      <w:r w:rsidRPr="008E46D5">
        <w:rPr>
          <w:rFonts w:ascii="Verdana" w:hAnsi="Verdana"/>
        </w:rPr>
        <w:t xml:space="preserve">deze </w:t>
      </w:r>
      <w:r w:rsidRPr="008E46D5">
        <w:rPr>
          <w:rFonts w:ascii="Verdana" w:hAnsi="Verdana"/>
        </w:rPr>
        <w:lastRenderedPageBreak/>
        <w:t>bijdrage niet meer, vandaar de lagere begroting voor subsidies/sponsering/donaties.</w:t>
      </w:r>
      <w:r w:rsidRPr="008E46D5">
        <w:rPr>
          <w:rFonts w:ascii="Verdana" w:hAnsi="Verdana"/>
        </w:rPr>
        <w:br/>
      </w:r>
      <w:r w:rsidRPr="008E46D5">
        <w:rPr>
          <w:rFonts w:ascii="Verdana" w:hAnsi="Verdana"/>
          <w:sz w:val="24"/>
          <w:szCs w:val="24"/>
        </w:rPr>
        <w:t xml:space="preserve">Dankzij jullie (de leden) hebben we in 2019 een flinke bijdrage mogen </w:t>
      </w:r>
      <w:r w:rsidRPr="008E46D5">
        <w:rPr>
          <w:rFonts w:ascii="Verdana" w:hAnsi="Verdana"/>
        </w:rPr>
        <w:t xml:space="preserve">ontvangen vanuit Rabo Clubsupport. Dit bedrag staat gereserveerd om in 2020 te besteden. Wij hopen dat jullie ook dit jaar weer net  zo massaal jullie stem gaan geven aan de KBO Mill. </w:t>
      </w:r>
      <w:r w:rsidRPr="008E46D5">
        <w:rPr>
          <w:rFonts w:ascii="Verdana" w:hAnsi="Verdana"/>
        </w:rPr>
        <w:tab/>
      </w:r>
    </w:p>
    <w:p w14:paraId="1F9F8C81" w14:textId="4FA89CBB" w:rsidR="008E46D5" w:rsidRPr="008E46D5" w:rsidRDefault="008E46D5" w:rsidP="008E46D5">
      <w:pPr>
        <w:rPr>
          <w:rFonts w:ascii="Verdana" w:hAnsi="Verdana"/>
        </w:rPr>
      </w:pPr>
      <w:r w:rsidRPr="008E46D5">
        <w:rPr>
          <w:rFonts w:ascii="Verdana" w:hAnsi="Verdana"/>
        </w:rPr>
        <w:t>Voor de contributie afdracht aan KBO Brabant geldt in grote lijnen hetzelfde als wat er gezegd is bij de contributie ontvangst.</w:t>
      </w:r>
      <w:r w:rsidRPr="008E46D5">
        <w:rPr>
          <w:rFonts w:ascii="Verdana" w:hAnsi="Verdana"/>
        </w:rPr>
        <w:tab/>
      </w:r>
      <w:r w:rsidRPr="008E46D5">
        <w:rPr>
          <w:rFonts w:ascii="Verdana" w:hAnsi="Verdana"/>
        </w:rPr>
        <w:br/>
        <w:t>De activiteiten hebben per saldo een stuk minder gekost dan begroot. Aangezien we de opbrengst van Rabo Clubsupport nog gereserveerd hebben, kan hierdoor de begroting voor 2020 nog een stukje verder omlaag.</w:t>
      </w:r>
      <w:r w:rsidRPr="008E46D5">
        <w:rPr>
          <w:rFonts w:ascii="Verdana" w:hAnsi="Verdana"/>
        </w:rPr>
        <w:tab/>
      </w:r>
      <w:r w:rsidRPr="008E46D5">
        <w:rPr>
          <w:rFonts w:ascii="Verdana" w:hAnsi="Verdana"/>
        </w:rPr>
        <w:br/>
        <w:t>Uiteindelijk hebben we het jaar moeten afsluiten met een klein verlies, maar gelukkig een stuk beter dan begroot.</w:t>
      </w:r>
      <w:r w:rsidRPr="008E46D5">
        <w:rPr>
          <w:rFonts w:ascii="Verdana" w:hAnsi="Verdana"/>
        </w:rPr>
        <w:tab/>
      </w:r>
      <w:r w:rsidRPr="008E46D5">
        <w:rPr>
          <w:rFonts w:ascii="Verdana" w:hAnsi="Verdana"/>
        </w:rPr>
        <w:br/>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517"/>
      </w:tblGrid>
      <w:tr w:rsidR="00FB201A" w14:paraId="41B47439" w14:textId="77777777" w:rsidTr="008E46D5">
        <w:trPr>
          <w:trHeight w:val="80"/>
        </w:trPr>
        <w:tc>
          <w:tcPr>
            <w:tcW w:w="1517" w:type="dxa"/>
          </w:tcPr>
          <w:p w14:paraId="438ADFB1" w14:textId="62CAB988" w:rsidR="00FB201A" w:rsidRDefault="00FB201A">
            <w:pPr>
              <w:pStyle w:val="Default"/>
              <w:rPr>
                <w:sz w:val="28"/>
                <w:szCs w:val="28"/>
              </w:rPr>
            </w:pPr>
          </w:p>
        </w:tc>
      </w:tr>
    </w:tbl>
    <w:p w14:paraId="1E2DDDFF" w14:textId="77777777" w:rsidR="008E46D5" w:rsidRPr="008E46D5" w:rsidRDefault="008E46D5" w:rsidP="008E46D5">
      <w:pPr>
        <w:pStyle w:val="Kop1"/>
        <w:rPr>
          <w:rFonts w:ascii="Verdana" w:hAnsi="Verdana"/>
          <w:b/>
          <w:bCs/>
          <w:color w:val="auto"/>
          <w:sz w:val="24"/>
          <w:szCs w:val="24"/>
        </w:rPr>
      </w:pPr>
      <w:r w:rsidRPr="008E46D5">
        <w:rPr>
          <w:rFonts w:ascii="Verdana" w:hAnsi="Verdana"/>
          <w:b/>
          <w:bCs/>
          <w:color w:val="auto"/>
          <w:sz w:val="24"/>
          <w:szCs w:val="24"/>
        </w:rPr>
        <w:t>Individuele en collectieve Belangenbehartiging</w:t>
      </w:r>
    </w:p>
    <w:p w14:paraId="60AA4A30" w14:textId="77777777" w:rsidR="008E46D5" w:rsidRPr="008E46D5" w:rsidRDefault="008E46D5" w:rsidP="008E46D5">
      <w:pPr>
        <w:rPr>
          <w:rFonts w:ascii="Verdana" w:hAnsi="Verdana"/>
        </w:rPr>
      </w:pPr>
      <w:r w:rsidRPr="008E46D5">
        <w:rPr>
          <w:rFonts w:ascii="Verdana" w:hAnsi="Verdana"/>
        </w:rPr>
        <w:t>De individuele en collectieve belangenbehartiging voor ouderen op lokaal niveau is een van de belangrijkste speerpunten van de KBO Mill. Zo zijn er vrijwillige ouderenadviseurs (</w:t>
      </w:r>
      <w:proofErr w:type="spellStart"/>
      <w:r w:rsidRPr="008E46D5">
        <w:rPr>
          <w:rFonts w:ascii="Verdana" w:hAnsi="Verdana"/>
        </w:rPr>
        <w:t>VOA’s</w:t>
      </w:r>
      <w:proofErr w:type="spellEnd"/>
      <w:r w:rsidRPr="008E46D5">
        <w:rPr>
          <w:rFonts w:ascii="Verdana" w:hAnsi="Verdana"/>
        </w:rPr>
        <w:t>), Cliëntondersteuners (</w:t>
      </w:r>
      <w:proofErr w:type="spellStart"/>
      <w:r w:rsidRPr="008E46D5">
        <w:rPr>
          <w:rFonts w:ascii="Verdana" w:hAnsi="Verdana"/>
        </w:rPr>
        <w:t>CO’s</w:t>
      </w:r>
      <w:proofErr w:type="spellEnd"/>
      <w:r w:rsidRPr="008E46D5">
        <w:rPr>
          <w:rFonts w:ascii="Verdana" w:hAnsi="Verdana"/>
        </w:rPr>
        <w:t>) en belasting invulhulpen/administratieve ondersteuners die de belangen op lokaal niveau behartigen.</w:t>
      </w:r>
    </w:p>
    <w:p w14:paraId="268294D3" w14:textId="0A2261ED" w:rsidR="0067259E" w:rsidRPr="0067259E" w:rsidRDefault="008E46D5" w:rsidP="008E46D5">
      <w:pPr>
        <w:rPr>
          <w:rFonts w:ascii="Verdana" w:hAnsi="Verdana"/>
        </w:rPr>
      </w:pPr>
      <w:r w:rsidRPr="008E46D5">
        <w:rPr>
          <w:rFonts w:ascii="Verdana" w:hAnsi="Verdana"/>
        </w:rPr>
        <w:t xml:space="preserve">Daarnaast nemen wij ook deel aan de Algemene Vergaderingen van KBO Brabant en hebben wij op deze wijze directe invloed op het beleid van </w:t>
      </w:r>
      <w:proofErr w:type="spellStart"/>
      <w:r w:rsidRPr="008E46D5">
        <w:rPr>
          <w:rFonts w:ascii="Verdana" w:hAnsi="Verdana"/>
        </w:rPr>
        <w:t>KBO-Brabant</w:t>
      </w:r>
      <w:proofErr w:type="spellEnd"/>
      <w:r w:rsidRPr="008E46D5">
        <w:rPr>
          <w:rFonts w:ascii="Verdana" w:hAnsi="Verdana"/>
        </w:rPr>
        <w: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517"/>
      </w:tblGrid>
      <w:tr w:rsidR="0067259E" w:rsidRPr="0067259E" w14:paraId="4BCBF424" w14:textId="77777777">
        <w:trPr>
          <w:trHeight w:val="140"/>
        </w:trPr>
        <w:tc>
          <w:tcPr>
            <w:tcW w:w="1517" w:type="dxa"/>
          </w:tcPr>
          <w:p w14:paraId="6EC30CB8" w14:textId="0959FE84" w:rsidR="0067259E" w:rsidRPr="0067259E" w:rsidRDefault="0067259E">
            <w:pPr>
              <w:pStyle w:val="Default"/>
              <w:rPr>
                <w:rFonts w:ascii="Verdana" w:hAnsi="Verdana"/>
              </w:rPr>
            </w:pPr>
          </w:p>
        </w:tc>
      </w:tr>
    </w:tbl>
    <w:p w14:paraId="593A750F" w14:textId="60FA1746" w:rsidR="007A7511" w:rsidRPr="008E46D5" w:rsidRDefault="007A7511" w:rsidP="00A44471">
      <w:pPr>
        <w:pStyle w:val="Kop1"/>
        <w:rPr>
          <w:rFonts w:ascii="Verdana" w:hAnsi="Verdana"/>
          <w:b/>
          <w:bCs/>
          <w:color w:val="auto"/>
          <w:sz w:val="24"/>
          <w:szCs w:val="24"/>
        </w:rPr>
      </w:pPr>
      <w:r w:rsidRPr="008E46D5">
        <w:rPr>
          <w:rFonts w:ascii="Verdana" w:hAnsi="Verdana"/>
          <w:b/>
          <w:bCs/>
          <w:color w:val="auto"/>
          <w:sz w:val="24"/>
          <w:szCs w:val="24"/>
        </w:rPr>
        <w:t>Actieve KBO-leden</w:t>
      </w:r>
    </w:p>
    <w:p w14:paraId="2D5C1B2A" w14:textId="77777777" w:rsidR="007A7511" w:rsidRPr="008E46D5" w:rsidRDefault="007A7511" w:rsidP="007A7511">
      <w:pPr>
        <w:rPr>
          <w:rFonts w:ascii="Verdana" w:hAnsi="Verdana"/>
        </w:rPr>
      </w:pPr>
      <w:r w:rsidRPr="008E46D5">
        <w:rPr>
          <w:rFonts w:ascii="Verdana" w:hAnsi="Verdana"/>
        </w:rPr>
        <w:t xml:space="preserve">KBO-Mill beschikt over een grote groep vrijwilligers die voor hun KBO de handen uit de mouwen steken. Zij coördineren onze sociale activiteiten, organiseren het kienen, fietsen en bezorgen “de ONS”, het ledenmagazine van </w:t>
      </w:r>
      <w:proofErr w:type="spellStart"/>
      <w:r w:rsidRPr="008E46D5">
        <w:rPr>
          <w:rFonts w:ascii="Verdana" w:hAnsi="Verdana"/>
        </w:rPr>
        <w:t>KBO-Brabant</w:t>
      </w:r>
      <w:proofErr w:type="spellEnd"/>
      <w:r w:rsidRPr="008E46D5">
        <w:rPr>
          <w:rFonts w:ascii="Verdana" w:hAnsi="Verdana"/>
        </w:rPr>
        <w:t xml:space="preserve">, bij onze leden en de “d’n </w:t>
      </w:r>
      <w:proofErr w:type="spellStart"/>
      <w:r w:rsidRPr="008E46D5">
        <w:rPr>
          <w:rFonts w:ascii="Verdana" w:hAnsi="Verdana"/>
        </w:rPr>
        <w:t>Booi</w:t>
      </w:r>
      <w:proofErr w:type="spellEnd"/>
      <w:r w:rsidRPr="008E46D5">
        <w:rPr>
          <w:rFonts w:ascii="Verdana" w:hAnsi="Verdana"/>
        </w:rPr>
        <w:t>” van de SWOM bij alle 60 plussers in Mill.</w:t>
      </w:r>
    </w:p>
    <w:p w14:paraId="0D16E288" w14:textId="77777777" w:rsidR="007A7511" w:rsidRPr="008E46D5" w:rsidRDefault="007A7511" w:rsidP="007A7511">
      <w:pPr>
        <w:rPr>
          <w:rFonts w:ascii="Verdana" w:hAnsi="Verdana"/>
        </w:rPr>
      </w:pPr>
      <w:r w:rsidRPr="008E46D5">
        <w:rPr>
          <w:rFonts w:ascii="Verdana" w:hAnsi="Verdana"/>
        </w:rPr>
        <w:t xml:space="preserve">Als dank voor hun inzet bieden wij deze vrijwilligers jaarlijks een zgn. “Dank U </w:t>
      </w:r>
      <w:proofErr w:type="spellStart"/>
      <w:r w:rsidRPr="008E46D5">
        <w:rPr>
          <w:rFonts w:ascii="Verdana" w:hAnsi="Verdana"/>
        </w:rPr>
        <w:t>Wel”brunch</w:t>
      </w:r>
      <w:proofErr w:type="spellEnd"/>
      <w:r w:rsidRPr="008E46D5">
        <w:rPr>
          <w:rFonts w:ascii="Verdana" w:hAnsi="Verdana"/>
        </w:rPr>
        <w:t xml:space="preserve"> aan voor al hun werk. Tevens is dat een mooie gelegenheid om elkaar te treffen en van gedachten te wisselen.</w:t>
      </w:r>
    </w:p>
    <w:p w14:paraId="2BA886FF" w14:textId="77777777" w:rsidR="007A7511" w:rsidRPr="008E46D5" w:rsidRDefault="007A7511" w:rsidP="007A7511">
      <w:pPr>
        <w:rPr>
          <w:rFonts w:ascii="Verdana" w:hAnsi="Verdana"/>
        </w:rPr>
      </w:pPr>
    </w:p>
    <w:p w14:paraId="755BB4AA" w14:textId="4A390C4E" w:rsidR="007A7511" w:rsidRPr="008E46D5" w:rsidRDefault="00AC71E1" w:rsidP="00A44471">
      <w:pPr>
        <w:pStyle w:val="Kop1"/>
        <w:rPr>
          <w:rFonts w:ascii="Verdana" w:hAnsi="Verdana"/>
          <w:b/>
          <w:bCs/>
          <w:color w:val="auto"/>
          <w:sz w:val="24"/>
          <w:szCs w:val="24"/>
        </w:rPr>
      </w:pPr>
      <w:r w:rsidRPr="008E46D5">
        <w:rPr>
          <w:rFonts w:ascii="Verdana" w:hAnsi="Verdana"/>
          <w:b/>
          <w:bCs/>
          <w:color w:val="auto"/>
          <w:sz w:val="24"/>
          <w:szCs w:val="24"/>
        </w:rPr>
        <w:t>Werkgroep NIKOLAOS</w:t>
      </w:r>
      <w:r w:rsidR="007A7511" w:rsidRPr="008E46D5">
        <w:rPr>
          <w:rFonts w:ascii="Verdana" w:hAnsi="Verdana"/>
          <w:b/>
          <w:bCs/>
          <w:color w:val="auto"/>
          <w:sz w:val="24"/>
          <w:szCs w:val="24"/>
        </w:rPr>
        <w:t xml:space="preserve"> </w:t>
      </w:r>
    </w:p>
    <w:p w14:paraId="0999E401" w14:textId="1F93793C" w:rsidR="00AC71E1" w:rsidRPr="008E46D5" w:rsidRDefault="00AC71E1" w:rsidP="00AC71E1">
      <w:pPr>
        <w:rPr>
          <w:rFonts w:ascii="Verdana" w:hAnsi="Verdana"/>
        </w:rPr>
      </w:pPr>
      <w:r w:rsidRPr="008E46D5">
        <w:rPr>
          <w:rFonts w:ascii="Verdana" w:hAnsi="Verdana"/>
        </w:rPr>
        <w:t xml:space="preserve">De </w:t>
      </w:r>
      <w:r w:rsidR="00F17050" w:rsidRPr="008E46D5">
        <w:rPr>
          <w:rFonts w:ascii="Verdana" w:hAnsi="Verdana"/>
        </w:rPr>
        <w:t>w</w:t>
      </w:r>
      <w:r w:rsidRPr="008E46D5">
        <w:rPr>
          <w:rFonts w:ascii="Verdana" w:hAnsi="Verdana"/>
        </w:rPr>
        <w:t xml:space="preserve">erkgroep </w:t>
      </w:r>
      <w:proofErr w:type="spellStart"/>
      <w:r w:rsidRPr="008E46D5">
        <w:rPr>
          <w:rFonts w:ascii="Verdana" w:hAnsi="Verdana"/>
        </w:rPr>
        <w:t>Nicolaos</w:t>
      </w:r>
      <w:proofErr w:type="spellEnd"/>
      <w:r w:rsidRPr="008E46D5">
        <w:rPr>
          <w:rFonts w:ascii="Verdana" w:hAnsi="Verdana"/>
        </w:rPr>
        <w:t xml:space="preserve"> verricht veel huisbezoek en heeft in 2019 </w:t>
      </w:r>
    </w:p>
    <w:p w14:paraId="7051B3D0" w14:textId="14691C25" w:rsidR="00AC71E1" w:rsidRPr="008E46D5" w:rsidRDefault="00AC71E1" w:rsidP="00AC71E1">
      <w:pPr>
        <w:rPr>
          <w:rFonts w:ascii="Verdana" w:hAnsi="Verdana"/>
        </w:rPr>
      </w:pPr>
      <w:r w:rsidRPr="008E46D5">
        <w:rPr>
          <w:rFonts w:ascii="Verdana" w:hAnsi="Verdana"/>
        </w:rPr>
        <w:t xml:space="preserve">42 </w:t>
      </w:r>
      <w:r w:rsidR="00DD455D">
        <w:rPr>
          <w:rFonts w:ascii="Verdana" w:hAnsi="Verdana"/>
        </w:rPr>
        <w:t xml:space="preserve">personen van </w:t>
      </w:r>
      <w:r w:rsidRPr="008E46D5">
        <w:rPr>
          <w:rFonts w:ascii="Verdana" w:hAnsi="Verdana"/>
        </w:rPr>
        <w:t>90</w:t>
      </w:r>
      <w:r w:rsidR="00DD455D">
        <w:rPr>
          <w:rFonts w:ascii="Verdana" w:hAnsi="Verdana"/>
        </w:rPr>
        <w:t xml:space="preserve"> jaar en ouder</w:t>
      </w:r>
      <w:r w:rsidRPr="008E46D5">
        <w:rPr>
          <w:rFonts w:ascii="Verdana" w:hAnsi="Verdana"/>
        </w:rPr>
        <w:t xml:space="preserve"> bezocht. Ook is de werkgroep aanwezig bij avondwaken, uitvaarten en crematies van onze overleden leden.</w:t>
      </w:r>
    </w:p>
    <w:p w14:paraId="2043A829" w14:textId="60C60AB0" w:rsidR="00AC71E1" w:rsidRPr="00F83E20" w:rsidRDefault="00AC71E1" w:rsidP="00AC71E1">
      <w:pPr>
        <w:rPr>
          <w:rFonts w:ascii="Verdana" w:hAnsi="Verdana"/>
          <w:sz w:val="24"/>
          <w:szCs w:val="24"/>
        </w:rPr>
      </w:pPr>
      <w:r w:rsidRPr="008E46D5">
        <w:rPr>
          <w:rFonts w:ascii="Verdana" w:hAnsi="Verdana"/>
        </w:rPr>
        <w:t>Daarnaast worden ieder jaar veel zieken en/of alleenstaanden bezocht</w:t>
      </w:r>
      <w:r w:rsidRPr="00F83E20">
        <w:rPr>
          <w:rFonts w:ascii="Verdana" w:hAnsi="Verdana"/>
          <w:sz w:val="24"/>
          <w:szCs w:val="24"/>
        </w:rPr>
        <w:t>.</w:t>
      </w:r>
    </w:p>
    <w:p w14:paraId="2894F1CF" w14:textId="3661BA8F" w:rsidR="00AC71E1" w:rsidRPr="008E46D5" w:rsidRDefault="00AC71E1" w:rsidP="00AC71E1">
      <w:pPr>
        <w:rPr>
          <w:rFonts w:ascii="Verdana" w:hAnsi="Verdana"/>
        </w:rPr>
      </w:pPr>
      <w:r w:rsidRPr="008E46D5">
        <w:rPr>
          <w:rFonts w:ascii="Verdana" w:hAnsi="Verdana"/>
        </w:rPr>
        <w:t>In 2019 waren er 2 meerdaagse bedevaarten en 3 dag bedevaarten.</w:t>
      </w:r>
    </w:p>
    <w:p w14:paraId="5E3EBFA3" w14:textId="3F909B82" w:rsidR="00AC71E1" w:rsidRPr="008E46D5" w:rsidRDefault="00AC71E1" w:rsidP="00AC71E1">
      <w:pPr>
        <w:rPr>
          <w:rFonts w:ascii="Verdana" w:hAnsi="Verdana"/>
        </w:rPr>
      </w:pPr>
      <w:r w:rsidRPr="008E46D5">
        <w:rPr>
          <w:rFonts w:ascii="Verdana" w:hAnsi="Verdana"/>
        </w:rPr>
        <w:t>Op 31 mei werd een mooie Mariaviering georganiseerd in City</w:t>
      </w:r>
      <w:r w:rsidR="005412C2" w:rsidRPr="008E46D5">
        <w:rPr>
          <w:rFonts w:ascii="Verdana" w:hAnsi="Verdana"/>
        </w:rPr>
        <w:t xml:space="preserve"> Resort</w:t>
      </w:r>
    </w:p>
    <w:p w14:paraId="29AAAF75" w14:textId="49688301" w:rsidR="005412C2" w:rsidRPr="008E46D5" w:rsidRDefault="005412C2" w:rsidP="00AC71E1">
      <w:pPr>
        <w:rPr>
          <w:rFonts w:ascii="Verdana" w:hAnsi="Verdana"/>
        </w:rPr>
      </w:pPr>
      <w:r w:rsidRPr="008E46D5">
        <w:rPr>
          <w:rFonts w:ascii="Verdana" w:hAnsi="Verdana"/>
        </w:rPr>
        <w:t>met zang van Lia de Haas.</w:t>
      </w:r>
    </w:p>
    <w:p w14:paraId="497691CF" w14:textId="64C480DF" w:rsidR="005412C2" w:rsidRPr="008E46D5" w:rsidRDefault="005412C2" w:rsidP="00AC71E1">
      <w:pPr>
        <w:rPr>
          <w:rFonts w:ascii="Verdana" w:hAnsi="Verdana"/>
        </w:rPr>
      </w:pPr>
    </w:p>
    <w:p w14:paraId="6190E093" w14:textId="41B28F1D" w:rsidR="005412C2" w:rsidRPr="008E46D5" w:rsidRDefault="005412C2" w:rsidP="00A44471">
      <w:pPr>
        <w:pStyle w:val="Kop1"/>
        <w:rPr>
          <w:rFonts w:ascii="Verdana" w:hAnsi="Verdana"/>
          <w:b/>
          <w:bCs/>
          <w:color w:val="auto"/>
          <w:sz w:val="24"/>
          <w:szCs w:val="24"/>
        </w:rPr>
      </w:pPr>
      <w:r w:rsidRPr="008E46D5">
        <w:rPr>
          <w:rFonts w:ascii="Verdana" w:hAnsi="Verdana"/>
          <w:b/>
          <w:bCs/>
          <w:color w:val="auto"/>
          <w:sz w:val="24"/>
          <w:szCs w:val="24"/>
        </w:rPr>
        <w:lastRenderedPageBreak/>
        <w:t>Activiteiten</w:t>
      </w:r>
    </w:p>
    <w:p w14:paraId="7A291E7A" w14:textId="1977BC70" w:rsidR="005412C2" w:rsidRPr="008E46D5" w:rsidRDefault="00A942C8" w:rsidP="005412C2">
      <w:pPr>
        <w:rPr>
          <w:rFonts w:ascii="Verdana" w:hAnsi="Verdana"/>
        </w:rPr>
      </w:pPr>
      <w:r w:rsidRPr="008E46D5">
        <w:rPr>
          <w:rFonts w:ascii="Verdana" w:hAnsi="Verdana"/>
        </w:rPr>
        <w:t xml:space="preserve">Naast belangenbehartiging staan bewegen, informeren en ontspannen hoog in het vaandel van de KBO-Mill. </w:t>
      </w:r>
    </w:p>
    <w:p w14:paraId="2184CC36" w14:textId="61AC7297" w:rsidR="00A942C8" w:rsidRPr="008E46D5" w:rsidRDefault="00A942C8" w:rsidP="005412C2">
      <w:pPr>
        <w:rPr>
          <w:rFonts w:ascii="Verdana" w:hAnsi="Verdana"/>
        </w:rPr>
      </w:pPr>
      <w:r w:rsidRPr="008E46D5">
        <w:rPr>
          <w:rFonts w:ascii="Verdana" w:hAnsi="Verdana"/>
        </w:rPr>
        <w:t>Activiteiten die voor onze leden georganiseerd worden zijn:</w:t>
      </w:r>
    </w:p>
    <w:p w14:paraId="2FB4EB70" w14:textId="78F29EB4" w:rsidR="00A942C8" w:rsidRPr="008E46D5" w:rsidRDefault="00A942C8" w:rsidP="005412C2">
      <w:pPr>
        <w:rPr>
          <w:rFonts w:ascii="Verdana" w:hAnsi="Verdana"/>
        </w:rPr>
      </w:pPr>
      <w:r w:rsidRPr="008E46D5">
        <w:rPr>
          <w:rFonts w:ascii="Verdana" w:hAnsi="Verdana"/>
        </w:rPr>
        <w:t>Fietsen-kienen-bustochten-ontspanningsmiddagen-themabijeenkomsten-</w:t>
      </w:r>
      <w:r w:rsidR="00DD455D">
        <w:rPr>
          <w:rFonts w:ascii="Verdana" w:hAnsi="Verdana"/>
        </w:rPr>
        <w:t>winterkost-v</w:t>
      </w:r>
      <w:r w:rsidRPr="008E46D5">
        <w:rPr>
          <w:rFonts w:ascii="Verdana" w:hAnsi="Verdana"/>
        </w:rPr>
        <w:t>oorjaarsmaaltijd-</w:t>
      </w:r>
      <w:r w:rsidR="00DD455D">
        <w:rPr>
          <w:rFonts w:ascii="Verdana" w:hAnsi="Verdana"/>
        </w:rPr>
        <w:t>zomerfeest-</w:t>
      </w:r>
      <w:r w:rsidRPr="008E46D5">
        <w:rPr>
          <w:rFonts w:ascii="Verdana" w:hAnsi="Verdana"/>
        </w:rPr>
        <w:t>najaarsmaaltijd en de Kerstviering.</w:t>
      </w:r>
    </w:p>
    <w:p w14:paraId="19DC5A1E" w14:textId="397BEBE7" w:rsidR="00AC71E1" w:rsidRPr="008E46D5" w:rsidRDefault="00884544" w:rsidP="00AC71E1">
      <w:pPr>
        <w:rPr>
          <w:rFonts w:ascii="Verdana" w:hAnsi="Verdana"/>
        </w:rPr>
      </w:pPr>
      <w:r w:rsidRPr="008E46D5">
        <w:rPr>
          <w:rFonts w:ascii="Verdana" w:hAnsi="Verdana"/>
        </w:rPr>
        <w:t>De opkomst bij alle activiteiten groeit jaarlijks en voorziet dus duidelijk in een behoefte.</w:t>
      </w:r>
    </w:p>
    <w:p w14:paraId="6215CE10" w14:textId="798F3126" w:rsidR="00884544" w:rsidRDefault="00884544" w:rsidP="00AC71E1">
      <w:pPr>
        <w:rPr>
          <w:rFonts w:ascii="Verdana" w:hAnsi="Verdana"/>
          <w:sz w:val="24"/>
          <w:szCs w:val="24"/>
        </w:rPr>
      </w:pPr>
    </w:p>
    <w:p w14:paraId="055D69E2" w14:textId="13763B7F" w:rsidR="00884544" w:rsidRPr="008E46D5" w:rsidRDefault="00884544" w:rsidP="00AC71E1">
      <w:pPr>
        <w:rPr>
          <w:rFonts w:ascii="Verdana" w:hAnsi="Verdana"/>
          <w:b/>
          <w:bCs/>
          <w:sz w:val="24"/>
          <w:szCs w:val="24"/>
        </w:rPr>
      </w:pPr>
      <w:r w:rsidRPr="008E46D5">
        <w:rPr>
          <w:rFonts w:ascii="Verdana" w:hAnsi="Verdana"/>
          <w:b/>
          <w:bCs/>
          <w:sz w:val="24"/>
          <w:szCs w:val="24"/>
        </w:rPr>
        <w:t>Onze speerpunten voor 2020</w:t>
      </w:r>
    </w:p>
    <w:p w14:paraId="39D52BF6" w14:textId="1C45C6BE" w:rsidR="00884544" w:rsidRPr="008E46D5" w:rsidRDefault="00884544" w:rsidP="00AC71E1">
      <w:pPr>
        <w:rPr>
          <w:rFonts w:ascii="Verdana" w:hAnsi="Verdana"/>
        </w:rPr>
      </w:pPr>
      <w:r w:rsidRPr="008E46D5">
        <w:rPr>
          <w:rFonts w:ascii="Verdana" w:hAnsi="Verdana"/>
        </w:rPr>
        <w:t>Het jaar 2019 was een druk jaar voor KBO-Mill. Veel plannen zijn gerealiseerd: de nieuwe website is in de lucht en het project automatische incasso voor activiteiten is ook voltooid.</w:t>
      </w:r>
    </w:p>
    <w:p w14:paraId="3BE62DFB" w14:textId="5C3728D3" w:rsidR="00884544" w:rsidRPr="008E46D5" w:rsidRDefault="00884544" w:rsidP="00AC71E1">
      <w:pPr>
        <w:rPr>
          <w:rFonts w:ascii="Verdana" w:hAnsi="Verdana"/>
        </w:rPr>
      </w:pPr>
      <w:r w:rsidRPr="008E46D5">
        <w:rPr>
          <w:rFonts w:ascii="Verdana" w:hAnsi="Verdana"/>
        </w:rPr>
        <w:t>Uit Sint Hubert hebben we 52 nieuwe leden mogen verwelkomen, die allen een informatiemap hebben ontvangen met de vernieuwde informatie.</w:t>
      </w:r>
    </w:p>
    <w:p w14:paraId="4B261B64" w14:textId="4084451B" w:rsidR="00884544" w:rsidRPr="008E46D5" w:rsidRDefault="00884544" w:rsidP="00AC71E1">
      <w:pPr>
        <w:rPr>
          <w:rFonts w:ascii="Verdana" w:hAnsi="Verdana"/>
        </w:rPr>
      </w:pPr>
      <w:r w:rsidRPr="008E46D5">
        <w:rPr>
          <w:rFonts w:ascii="Verdana" w:hAnsi="Verdana"/>
        </w:rPr>
        <w:t>Voor 2020 heeft KBO-Mill de volgende speerpunten:</w:t>
      </w:r>
    </w:p>
    <w:p w14:paraId="2D5BE198" w14:textId="229CDB0F" w:rsidR="00884544" w:rsidRPr="008E46D5" w:rsidRDefault="00884544" w:rsidP="00884544">
      <w:pPr>
        <w:pStyle w:val="Lijstalinea"/>
        <w:numPr>
          <w:ilvl w:val="0"/>
          <w:numId w:val="9"/>
        </w:numPr>
        <w:rPr>
          <w:rFonts w:ascii="Verdana" w:hAnsi="Verdana"/>
        </w:rPr>
      </w:pPr>
      <w:r w:rsidRPr="008E46D5">
        <w:rPr>
          <w:rFonts w:ascii="Verdana" w:hAnsi="Verdana"/>
        </w:rPr>
        <w:t>De collectieve en individuele belangenbehartiging voor senioren blijft hoog op onze agenda staan. Wij zetten ons in voor actieve deelname in onze samenleving van de senioren van vandaag en morgen, met als doel de bevordering van onderlinge sociale contacten en zelfredzaamheid. Wij blijven de gemeente actief ondersteunen bij de uitvoering van het ouderenbeleid.</w:t>
      </w:r>
    </w:p>
    <w:p w14:paraId="768CA4FD" w14:textId="22E39CC9" w:rsidR="00E86F67" w:rsidRPr="008E46D5" w:rsidRDefault="00E86F67" w:rsidP="00884544">
      <w:pPr>
        <w:pStyle w:val="Lijstalinea"/>
        <w:numPr>
          <w:ilvl w:val="0"/>
          <w:numId w:val="9"/>
        </w:numPr>
        <w:rPr>
          <w:rFonts w:ascii="Verdana" w:hAnsi="Verdana"/>
        </w:rPr>
      </w:pPr>
      <w:r w:rsidRPr="008E46D5">
        <w:rPr>
          <w:rFonts w:ascii="Verdana" w:hAnsi="Verdana"/>
        </w:rPr>
        <w:t>Aandacht vragen voor de toenemende zorgen rondom Zorg en Welzijn. Wat kunnen we nu al doen om ook straks nog in aanmerking te komen voor hulp en ondersteuning.</w:t>
      </w:r>
    </w:p>
    <w:p w14:paraId="11029EA5" w14:textId="546D782F" w:rsidR="00E86F67" w:rsidRPr="008E46D5" w:rsidRDefault="00E86F67" w:rsidP="00884544">
      <w:pPr>
        <w:pStyle w:val="Lijstalinea"/>
        <w:numPr>
          <w:ilvl w:val="0"/>
          <w:numId w:val="9"/>
        </w:numPr>
        <w:rPr>
          <w:rFonts w:ascii="Verdana" w:hAnsi="Verdana"/>
        </w:rPr>
      </w:pPr>
      <w:r w:rsidRPr="008E46D5">
        <w:rPr>
          <w:rFonts w:ascii="Verdana" w:hAnsi="Verdana"/>
        </w:rPr>
        <w:t xml:space="preserve">We willen ons net als de </w:t>
      </w:r>
      <w:proofErr w:type="spellStart"/>
      <w:r w:rsidRPr="008E46D5">
        <w:rPr>
          <w:rFonts w:ascii="Verdana" w:hAnsi="Verdana"/>
        </w:rPr>
        <w:t>KBO-Brabant</w:t>
      </w:r>
      <w:proofErr w:type="spellEnd"/>
      <w:r w:rsidRPr="008E46D5">
        <w:rPr>
          <w:rFonts w:ascii="Verdana" w:hAnsi="Verdana"/>
        </w:rPr>
        <w:t xml:space="preserve"> meer gaan richten op de jong senioren. Door veranderingen in de politiek, maatschappij en het opkomen van de digitale wereld blijkt, dat er behoeften liggen bij de jonge senioren, waar wij als KBO een rol zouden kunnen spelen.</w:t>
      </w:r>
    </w:p>
    <w:p w14:paraId="21B8BD06" w14:textId="0E78EA81" w:rsidR="00E86F67" w:rsidRPr="008E46D5" w:rsidRDefault="00E86F67" w:rsidP="00884544">
      <w:pPr>
        <w:pStyle w:val="Lijstalinea"/>
        <w:numPr>
          <w:ilvl w:val="0"/>
          <w:numId w:val="9"/>
        </w:numPr>
        <w:rPr>
          <w:rFonts w:ascii="Verdana" w:hAnsi="Verdana"/>
        </w:rPr>
      </w:pPr>
      <w:r w:rsidRPr="008E46D5">
        <w:rPr>
          <w:rFonts w:ascii="Verdana" w:hAnsi="Verdana"/>
        </w:rPr>
        <w:t>Het gebruik van de website bevorderen.</w:t>
      </w:r>
    </w:p>
    <w:p w14:paraId="4FC916B4" w14:textId="108BF77B" w:rsidR="00E86F67" w:rsidRPr="008E46D5" w:rsidRDefault="00E86F67" w:rsidP="00884544">
      <w:pPr>
        <w:pStyle w:val="Lijstalinea"/>
        <w:numPr>
          <w:ilvl w:val="0"/>
          <w:numId w:val="9"/>
        </w:numPr>
        <w:rPr>
          <w:rFonts w:ascii="Verdana" w:hAnsi="Verdana"/>
        </w:rPr>
      </w:pPr>
      <w:r w:rsidRPr="008E46D5">
        <w:rPr>
          <w:rFonts w:ascii="Verdana" w:hAnsi="Verdana"/>
        </w:rPr>
        <w:t>Ledenwerving.</w:t>
      </w:r>
    </w:p>
    <w:p w14:paraId="64A1ECD1" w14:textId="1190D189" w:rsidR="00E86F67" w:rsidRPr="008E46D5" w:rsidRDefault="00E86F67" w:rsidP="00E86F67">
      <w:pPr>
        <w:rPr>
          <w:rFonts w:ascii="Verdana" w:hAnsi="Verdana"/>
        </w:rPr>
      </w:pPr>
    </w:p>
    <w:p w14:paraId="7BC325B2" w14:textId="088A0EF6" w:rsidR="00E86F67" w:rsidRPr="008E46D5" w:rsidRDefault="00E86F67" w:rsidP="00E86F67">
      <w:pPr>
        <w:rPr>
          <w:rFonts w:ascii="Verdana" w:hAnsi="Verdana"/>
        </w:rPr>
      </w:pPr>
    </w:p>
    <w:p w14:paraId="336C990F" w14:textId="433C85DB" w:rsidR="00E86F67" w:rsidRPr="008E46D5" w:rsidRDefault="00E86F67" w:rsidP="00E86F67">
      <w:pPr>
        <w:rPr>
          <w:rFonts w:ascii="Verdana" w:hAnsi="Verdana"/>
        </w:rPr>
      </w:pPr>
      <w:r w:rsidRPr="008E46D5">
        <w:rPr>
          <w:rFonts w:ascii="Verdana" w:hAnsi="Verdana"/>
        </w:rPr>
        <w:t>Mill, 28 juli 2020</w:t>
      </w:r>
    </w:p>
    <w:p w14:paraId="3B15F638" w14:textId="63C27FFC" w:rsidR="004205B6" w:rsidRPr="008E46D5" w:rsidRDefault="004205B6" w:rsidP="004205B6">
      <w:pPr>
        <w:ind w:left="360"/>
        <w:rPr>
          <w:rFonts w:ascii="Verdana" w:hAnsi="Verdana"/>
          <w:b/>
          <w:bCs/>
        </w:rPr>
      </w:pPr>
    </w:p>
    <w:sectPr w:rsidR="004205B6" w:rsidRPr="008E46D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B475E7" w14:textId="77777777" w:rsidR="00444833" w:rsidRDefault="00444833" w:rsidP="00A942C8">
      <w:pPr>
        <w:spacing w:line="240" w:lineRule="auto"/>
      </w:pPr>
      <w:r>
        <w:separator/>
      </w:r>
    </w:p>
  </w:endnote>
  <w:endnote w:type="continuationSeparator" w:id="0">
    <w:p w14:paraId="46A648C2" w14:textId="77777777" w:rsidR="00444833" w:rsidRDefault="00444833" w:rsidP="00A942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151891"/>
      <w:docPartObj>
        <w:docPartGallery w:val="Page Numbers (Bottom of Page)"/>
        <w:docPartUnique/>
      </w:docPartObj>
    </w:sdtPr>
    <w:sdtEndPr/>
    <w:sdtContent>
      <w:p w14:paraId="33EFA8C2" w14:textId="3DFF3696" w:rsidR="00A942C8" w:rsidRDefault="00A942C8">
        <w:pPr>
          <w:pStyle w:val="Voettekst"/>
          <w:jc w:val="right"/>
        </w:pPr>
        <w:r>
          <w:fldChar w:fldCharType="begin"/>
        </w:r>
        <w:r>
          <w:instrText>PAGE   \* MERGEFORMAT</w:instrText>
        </w:r>
        <w:r>
          <w:fldChar w:fldCharType="separate"/>
        </w:r>
        <w:r>
          <w:t>2</w:t>
        </w:r>
        <w:r>
          <w:fldChar w:fldCharType="end"/>
        </w:r>
      </w:p>
    </w:sdtContent>
  </w:sdt>
  <w:p w14:paraId="37CEEEB7" w14:textId="77777777" w:rsidR="00A942C8" w:rsidRDefault="00A942C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CFC0AA" w14:textId="77777777" w:rsidR="00444833" w:rsidRDefault="00444833" w:rsidP="00A942C8">
      <w:pPr>
        <w:spacing w:line="240" w:lineRule="auto"/>
      </w:pPr>
      <w:r>
        <w:separator/>
      </w:r>
    </w:p>
  </w:footnote>
  <w:footnote w:type="continuationSeparator" w:id="0">
    <w:p w14:paraId="1DDB61CD" w14:textId="77777777" w:rsidR="00444833" w:rsidRDefault="00444833" w:rsidP="00A942C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146EC"/>
    <w:multiLevelType w:val="hybridMultilevel"/>
    <w:tmpl w:val="ABB245AE"/>
    <w:lvl w:ilvl="0" w:tplc="695EDA2E">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5241F08"/>
    <w:multiLevelType w:val="multilevel"/>
    <w:tmpl w:val="BB88FFA8"/>
    <w:styleLink w:val="Stijl1"/>
    <w:lvl w:ilvl="0">
      <w:start w:val="1"/>
      <w:numFmt w:val="decimal"/>
      <w:lvlText w:val="%1."/>
      <w:lvlJc w:val="right"/>
      <w:pPr>
        <w:ind w:left="1080" w:hanging="10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91302E2"/>
    <w:multiLevelType w:val="hybridMultilevel"/>
    <w:tmpl w:val="9DC297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73524AB"/>
    <w:multiLevelType w:val="hybridMultilevel"/>
    <w:tmpl w:val="64DA6DEC"/>
    <w:lvl w:ilvl="0" w:tplc="3BACAF6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B801F5C"/>
    <w:multiLevelType w:val="multilevel"/>
    <w:tmpl w:val="BB88FFA8"/>
    <w:numStyleLink w:val="Stijl1"/>
  </w:abstractNum>
  <w:abstractNum w:abstractNumId="5" w15:restartNumberingAfterBreak="0">
    <w:nsid w:val="4BF53D87"/>
    <w:multiLevelType w:val="hybridMultilevel"/>
    <w:tmpl w:val="65D05B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4255176"/>
    <w:multiLevelType w:val="hybridMultilevel"/>
    <w:tmpl w:val="2F9258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0484B81"/>
    <w:multiLevelType w:val="multilevel"/>
    <w:tmpl w:val="04130025"/>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8" w15:restartNumberingAfterBreak="0">
    <w:nsid w:val="7EE748FA"/>
    <w:multiLevelType w:val="hybridMultilevel"/>
    <w:tmpl w:val="855C9CCC"/>
    <w:lvl w:ilvl="0" w:tplc="7430D024">
      <w:start w:val="1"/>
      <w:numFmt w:val="decimal"/>
      <w:lvlText w:val="%1."/>
      <w:lvlJc w:val="left"/>
      <w:pPr>
        <w:ind w:left="862" w:hanging="720"/>
      </w:pPr>
      <w:rPr>
        <w:rFonts w:hint="default"/>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num w:numId="1">
    <w:abstractNumId w:val="8"/>
  </w:num>
  <w:num w:numId="2">
    <w:abstractNumId w:val="7"/>
  </w:num>
  <w:num w:numId="3">
    <w:abstractNumId w:val="1"/>
  </w:num>
  <w:num w:numId="4">
    <w:abstractNumId w:val="4"/>
  </w:num>
  <w:num w:numId="5">
    <w:abstractNumId w:val="3"/>
  </w:num>
  <w:num w:numId="6">
    <w:abstractNumId w:val="0"/>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51F"/>
    <w:rsid w:val="00046C12"/>
    <w:rsid w:val="000C3FE6"/>
    <w:rsid w:val="00190C6C"/>
    <w:rsid w:val="001B751F"/>
    <w:rsid w:val="001E7DFD"/>
    <w:rsid w:val="00351067"/>
    <w:rsid w:val="00382867"/>
    <w:rsid w:val="004205B6"/>
    <w:rsid w:val="00444833"/>
    <w:rsid w:val="005412C2"/>
    <w:rsid w:val="00617555"/>
    <w:rsid w:val="00636F5D"/>
    <w:rsid w:val="0067259E"/>
    <w:rsid w:val="007A7511"/>
    <w:rsid w:val="0080169C"/>
    <w:rsid w:val="00860622"/>
    <w:rsid w:val="00884544"/>
    <w:rsid w:val="008C1FF7"/>
    <w:rsid w:val="008D6349"/>
    <w:rsid w:val="008E46D5"/>
    <w:rsid w:val="008F5199"/>
    <w:rsid w:val="00945D7C"/>
    <w:rsid w:val="00A44471"/>
    <w:rsid w:val="00A7522C"/>
    <w:rsid w:val="00A942C8"/>
    <w:rsid w:val="00AC71E1"/>
    <w:rsid w:val="00C34CAE"/>
    <w:rsid w:val="00C70621"/>
    <w:rsid w:val="00DD455D"/>
    <w:rsid w:val="00DD7470"/>
    <w:rsid w:val="00E86F67"/>
    <w:rsid w:val="00F17050"/>
    <w:rsid w:val="00F3666E"/>
    <w:rsid w:val="00F83E20"/>
    <w:rsid w:val="00FB201A"/>
    <w:rsid w:val="00FB6B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36F20"/>
  <w15:chartTrackingRefBased/>
  <w15:docId w15:val="{925266B8-B19B-4A18-AB6B-146CC1C50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44471"/>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A44471"/>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A44471"/>
    <w:pPr>
      <w:keepNext/>
      <w:keepLines/>
      <w:numPr>
        <w:ilvl w:val="2"/>
        <w:numId w:val="2"/>
      </w:numPr>
      <w:spacing w:before="4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semiHidden/>
    <w:unhideWhenUsed/>
    <w:qFormat/>
    <w:rsid w:val="00A44471"/>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A44471"/>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A44471"/>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A44471"/>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A44471"/>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A44471"/>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B751F"/>
    <w:pPr>
      <w:ind w:left="720"/>
      <w:contextualSpacing/>
    </w:pPr>
  </w:style>
  <w:style w:type="paragraph" w:styleId="Koptekst">
    <w:name w:val="header"/>
    <w:basedOn w:val="Standaard"/>
    <w:link w:val="KoptekstChar"/>
    <w:uiPriority w:val="99"/>
    <w:unhideWhenUsed/>
    <w:rsid w:val="00A942C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942C8"/>
  </w:style>
  <w:style w:type="paragraph" w:styleId="Voettekst">
    <w:name w:val="footer"/>
    <w:basedOn w:val="Standaard"/>
    <w:link w:val="VoettekstChar"/>
    <w:uiPriority w:val="99"/>
    <w:unhideWhenUsed/>
    <w:rsid w:val="00A942C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942C8"/>
  </w:style>
  <w:style w:type="numbering" w:customStyle="1" w:styleId="Stijl1">
    <w:name w:val="Stijl1"/>
    <w:uiPriority w:val="99"/>
    <w:rsid w:val="00A44471"/>
    <w:pPr>
      <w:numPr>
        <w:numId w:val="3"/>
      </w:numPr>
    </w:pPr>
  </w:style>
  <w:style w:type="character" w:customStyle="1" w:styleId="Kop1Char">
    <w:name w:val="Kop 1 Char"/>
    <w:basedOn w:val="Standaardalinea-lettertype"/>
    <w:link w:val="Kop1"/>
    <w:uiPriority w:val="9"/>
    <w:rsid w:val="00A44471"/>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semiHidden/>
    <w:rsid w:val="00A44471"/>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semiHidden/>
    <w:rsid w:val="00A44471"/>
    <w:rPr>
      <w:rFonts w:asciiTheme="majorHAnsi" w:eastAsiaTheme="majorEastAsia" w:hAnsiTheme="majorHAnsi" w:cstheme="majorBidi"/>
      <w:color w:val="1F3763" w:themeColor="accent1" w:themeShade="7F"/>
      <w:sz w:val="24"/>
      <w:szCs w:val="24"/>
    </w:rPr>
  </w:style>
  <w:style w:type="character" w:customStyle="1" w:styleId="Kop4Char">
    <w:name w:val="Kop 4 Char"/>
    <w:basedOn w:val="Standaardalinea-lettertype"/>
    <w:link w:val="Kop4"/>
    <w:uiPriority w:val="9"/>
    <w:semiHidden/>
    <w:rsid w:val="00A44471"/>
    <w:rPr>
      <w:rFonts w:asciiTheme="majorHAnsi" w:eastAsiaTheme="majorEastAsia" w:hAnsiTheme="majorHAnsi" w:cstheme="majorBidi"/>
      <w:i/>
      <w:iCs/>
      <w:color w:val="2F5496" w:themeColor="accent1" w:themeShade="BF"/>
    </w:rPr>
  </w:style>
  <w:style w:type="character" w:customStyle="1" w:styleId="Kop5Char">
    <w:name w:val="Kop 5 Char"/>
    <w:basedOn w:val="Standaardalinea-lettertype"/>
    <w:link w:val="Kop5"/>
    <w:uiPriority w:val="9"/>
    <w:semiHidden/>
    <w:rsid w:val="00A44471"/>
    <w:rPr>
      <w:rFonts w:asciiTheme="majorHAnsi" w:eastAsiaTheme="majorEastAsia" w:hAnsiTheme="majorHAnsi" w:cstheme="majorBidi"/>
      <w:color w:val="2F5496" w:themeColor="accent1" w:themeShade="BF"/>
    </w:rPr>
  </w:style>
  <w:style w:type="character" w:customStyle="1" w:styleId="Kop6Char">
    <w:name w:val="Kop 6 Char"/>
    <w:basedOn w:val="Standaardalinea-lettertype"/>
    <w:link w:val="Kop6"/>
    <w:uiPriority w:val="9"/>
    <w:semiHidden/>
    <w:rsid w:val="00A44471"/>
    <w:rPr>
      <w:rFonts w:asciiTheme="majorHAnsi" w:eastAsiaTheme="majorEastAsia" w:hAnsiTheme="majorHAnsi" w:cstheme="majorBidi"/>
      <w:color w:val="1F3763" w:themeColor="accent1" w:themeShade="7F"/>
    </w:rPr>
  </w:style>
  <w:style w:type="character" w:customStyle="1" w:styleId="Kop7Char">
    <w:name w:val="Kop 7 Char"/>
    <w:basedOn w:val="Standaardalinea-lettertype"/>
    <w:link w:val="Kop7"/>
    <w:uiPriority w:val="9"/>
    <w:semiHidden/>
    <w:rsid w:val="00A44471"/>
    <w:rPr>
      <w:rFonts w:asciiTheme="majorHAnsi" w:eastAsiaTheme="majorEastAsia" w:hAnsiTheme="majorHAnsi" w:cstheme="majorBidi"/>
      <w:i/>
      <w:iCs/>
      <w:color w:val="1F3763" w:themeColor="accent1" w:themeShade="7F"/>
    </w:rPr>
  </w:style>
  <w:style w:type="character" w:customStyle="1" w:styleId="Kop8Char">
    <w:name w:val="Kop 8 Char"/>
    <w:basedOn w:val="Standaardalinea-lettertype"/>
    <w:link w:val="Kop8"/>
    <w:uiPriority w:val="9"/>
    <w:semiHidden/>
    <w:rsid w:val="00A44471"/>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A44471"/>
    <w:rPr>
      <w:rFonts w:asciiTheme="majorHAnsi" w:eastAsiaTheme="majorEastAsia" w:hAnsiTheme="majorHAnsi" w:cstheme="majorBidi"/>
      <w:i/>
      <w:iCs/>
      <w:color w:val="272727" w:themeColor="text1" w:themeTint="D8"/>
      <w:sz w:val="21"/>
      <w:szCs w:val="21"/>
    </w:rPr>
  </w:style>
  <w:style w:type="paragraph" w:styleId="Ballontekst">
    <w:name w:val="Balloon Text"/>
    <w:basedOn w:val="Standaard"/>
    <w:link w:val="BallontekstChar"/>
    <w:uiPriority w:val="99"/>
    <w:semiHidden/>
    <w:unhideWhenUsed/>
    <w:rsid w:val="00351067"/>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51067"/>
    <w:rPr>
      <w:rFonts w:ascii="Segoe UI" w:hAnsi="Segoe UI" w:cs="Segoe UI"/>
      <w:sz w:val="18"/>
      <w:szCs w:val="18"/>
    </w:rPr>
  </w:style>
  <w:style w:type="paragraph" w:customStyle="1" w:styleId="Default">
    <w:name w:val="Default"/>
    <w:rsid w:val="0067259E"/>
    <w:pPr>
      <w:autoSpaceDE w:val="0"/>
      <w:autoSpaceDN w:val="0"/>
      <w:adjustRightInd w:val="0"/>
      <w:spacing w:line="240" w:lineRule="auto"/>
    </w:pPr>
    <w:rPr>
      <w:rFonts w:ascii="Calibri" w:hAnsi="Calibri" w:cs="Calibri"/>
      <w:color w:val="000000"/>
      <w:sz w:val="24"/>
      <w:szCs w:val="24"/>
    </w:rPr>
  </w:style>
  <w:style w:type="table" w:styleId="Tabelraster">
    <w:name w:val="Table Grid"/>
    <w:basedOn w:val="Standaardtabel"/>
    <w:uiPriority w:val="39"/>
    <w:rsid w:val="008E46D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4</Pages>
  <Words>1089</Words>
  <Characters>5995</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van Boxtel</dc:creator>
  <cp:keywords/>
  <dc:description/>
  <cp:lastModifiedBy>Jeanne van Boxtel</cp:lastModifiedBy>
  <cp:revision>14</cp:revision>
  <cp:lastPrinted>2020-08-07T14:38:00Z</cp:lastPrinted>
  <dcterms:created xsi:type="dcterms:W3CDTF">2020-07-28T17:38:00Z</dcterms:created>
  <dcterms:modified xsi:type="dcterms:W3CDTF">2020-08-07T14:47:00Z</dcterms:modified>
</cp:coreProperties>
</file>